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143" w14:textId="77777777" w:rsidR="00D21979" w:rsidRPr="00CF368A" w:rsidRDefault="00D21979" w:rsidP="00D21979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14:paraId="6F9CE110" w14:textId="5B2EBB5F" w:rsidR="00D21979" w:rsidRPr="00CF368A" w:rsidRDefault="00D1085B" w:rsidP="00D21979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AOK: Kostenloses Online-Raucherentwöhnungsseminar „einfach aufhören“</w:t>
      </w:r>
    </w:p>
    <w:p w14:paraId="707307F7" w14:textId="2B8C66FE" w:rsidR="00D21979" w:rsidRPr="00CF368A" w:rsidRDefault="00D1085B" w:rsidP="00D21979">
      <w:pPr>
        <w:pStyle w:val="berschrift2"/>
        <w:rPr>
          <w:rFonts w:cs="Arial"/>
        </w:rPr>
      </w:pPr>
      <w:r>
        <w:rPr>
          <w:rFonts w:cs="Arial"/>
        </w:rPr>
        <w:t>So fällt es einfacher, mit dem Rauchen aufzuhören</w:t>
      </w:r>
    </w:p>
    <w:p w14:paraId="080570F7" w14:textId="66170528" w:rsidR="00D21979" w:rsidRPr="00CF368A" w:rsidRDefault="00D1085B" w:rsidP="00D21979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D21979" w:rsidRPr="00CF368A">
        <w:rPr>
          <w:rFonts w:asciiTheme="majorHAnsi" w:hAnsiTheme="majorHAnsi" w:cs="Arial"/>
        </w:rPr>
        <w:t xml:space="preserve">, </w:t>
      </w:r>
      <w:r w:rsidR="005B352A">
        <w:rPr>
          <w:rFonts w:asciiTheme="majorHAnsi" w:hAnsiTheme="majorHAnsi" w:cs="Arial"/>
        </w:rPr>
        <w:t>8</w:t>
      </w:r>
      <w:r w:rsidR="00D21979" w:rsidRPr="00CF368A">
        <w:rPr>
          <w:rFonts w:asciiTheme="majorHAnsi" w:hAnsiTheme="majorHAnsi" w:cs="Arial"/>
        </w:rPr>
        <w:t>.</w:t>
      </w:r>
      <w:r w:rsidR="008F2596">
        <w:rPr>
          <w:rFonts w:asciiTheme="majorHAnsi" w:hAnsiTheme="majorHAnsi" w:cs="Arial"/>
        </w:rPr>
        <w:t xml:space="preserve"> November 2024</w:t>
      </w:r>
    </w:p>
    <w:p w14:paraId="53CB6C4D" w14:textId="77777777" w:rsidR="00D21979" w:rsidRPr="00CF368A" w:rsidRDefault="00D21979" w:rsidP="00D21979">
      <w:pPr>
        <w:rPr>
          <w:rFonts w:asciiTheme="majorHAnsi" w:hAnsiTheme="majorHAnsi" w:cs="Arial"/>
        </w:rPr>
      </w:pPr>
    </w:p>
    <w:p w14:paraId="2F03B369" w14:textId="6CF3E92D" w:rsidR="00D1085B" w:rsidRDefault="00D1085B" w:rsidP="00C94033">
      <w:r>
        <w:t>Viele</w:t>
      </w:r>
      <w:r w:rsidRPr="00D1085B">
        <w:t xml:space="preserve"> Raucherinnen und Raucher würde</w:t>
      </w:r>
      <w:r>
        <w:t>n</w:t>
      </w:r>
      <w:r w:rsidRPr="00D1085B">
        <w:t xml:space="preserve"> gerne aufhören, befinde</w:t>
      </w:r>
      <w:r>
        <w:t>n</w:t>
      </w:r>
      <w:r w:rsidRPr="00D1085B">
        <w:t xml:space="preserve"> sich jedoch in einem Dilemma: Einerseits </w:t>
      </w:r>
      <w:r>
        <w:t>wollen sie</w:t>
      </w:r>
      <w:r w:rsidRPr="00D1085B">
        <w:t xml:space="preserve"> die Sucht beenden, andererseits </w:t>
      </w:r>
      <w:r w:rsidR="00C94033" w:rsidRPr="00D1085B">
        <w:t>sollen</w:t>
      </w:r>
      <w:r w:rsidR="00A179EF">
        <w:t xml:space="preserve"> </w:t>
      </w:r>
      <w:r w:rsidR="00C94033" w:rsidRPr="00D1085B">
        <w:t>die</w:t>
      </w:r>
      <w:r w:rsidRPr="00D1085B">
        <w:t xml:space="preserve"> </w:t>
      </w:r>
      <w:r w:rsidR="00C94033">
        <w:t xml:space="preserve">vermeintlich </w:t>
      </w:r>
      <w:r w:rsidRPr="00D1085B">
        <w:t xml:space="preserve">positiven Aspekte des Rauchens erhalten bleiben. </w:t>
      </w:r>
      <w:r>
        <w:t xml:space="preserve">Mit einem </w:t>
      </w:r>
      <w:r w:rsidRPr="00D1085B">
        <w:t xml:space="preserve">Impulsseminar </w:t>
      </w:r>
      <w:r>
        <w:t xml:space="preserve">am </w:t>
      </w:r>
      <w:r w:rsidRPr="00C94033">
        <w:rPr>
          <w:b/>
          <w:bCs/>
        </w:rPr>
        <w:t>21. November von 18 bis 19 Uhr</w:t>
      </w:r>
      <w:r>
        <w:t xml:space="preserve"> möchte die AOK Sachsen-Anhalt Tipps geben, wie </w:t>
      </w:r>
      <w:r w:rsidR="00C94033">
        <w:t xml:space="preserve">dieses Hin und Her beendet werden kann.  </w:t>
      </w:r>
      <w:r>
        <w:t xml:space="preserve"> </w:t>
      </w:r>
    </w:p>
    <w:p w14:paraId="1411922A" w14:textId="77777777" w:rsidR="00D1085B" w:rsidRDefault="00D1085B" w:rsidP="00D21979">
      <w:pPr>
        <w:rPr>
          <w:rFonts w:asciiTheme="majorHAnsi" w:hAnsiTheme="majorHAnsi"/>
        </w:rPr>
      </w:pPr>
    </w:p>
    <w:p w14:paraId="7CFB8D00" w14:textId="07E92AC9" w:rsidR="00C94033" w:rsidRDefault="00D1085B" w:rsidP="00D21979">
      <w:r w:rsidRPr="00C94033">
        <w:t>Experten gehen dafür in dem Seminar darauf ein, wie dieses Hin und Her entsteht</w:t>
      </w:r>
      <w:r w:rsidR="00C94033" w:rsidRPr="00C94033">
        <w:t xml:space="preserve">. </w:t>
      </w:r>
      <w:r w:rsidR="00C94033">
        <w:t xml:space="preserve">Außerdem </w:t>
      </w:r>
      <w:r w:rsidR="00C94033" w:rsidRPr="00C94033">
        <w:t>beantworten</w:t>
      </w:r>
      <w:r w:rsidR="00C94033">
        <w:t xml:space="preserve"> sie</w:t>
      </w:r>
      <w:r w:rsidR="00C94033" w:rsidRPr="00C94033">
        <w:t xml:space="preserve"> Fragen wie „Wieso fangen wir überhaupt an zu rauchen?“, „Wie lassen sich körperliche und psychische Abhängigkeit richtig einordnen?“ und „Wann ist der richtige Zeitpunkt zum Aufhören?</w:t>
      </w:r>
      <w:r w:rsidR="00C94033">
        <w:t xml:space="preserve">“ So soll die Motivation, aufzuhören, gesteigert werden.  </w:t>
      </w:r>
    </w:p>
    <w:p w14:paraId="65DEAEDD" w14:textId="77777777" w:rsidR="00C94033" w:rsidRDefault="00C94033" w:rsidP="00D21979"/>
    <w:p w14:paraId="4D8E3CA7" w14:textId="7F702635" w:rsidR="00C94033" w:rsidRPr="00C94033" w:rsidRDefault="00C94033" w:rsidP="00D21979">
      <w:pPr>
        <w:rPr>
          <w:color w:val="005E3F" w:themeColor="hyperlink"/>
          <w:u w:val="single"/>
        </w:rPr>
      </w:pPr>
      <w:r>
        <w:t xml:space="preserve">Anmeldungen sind möglich unter </w:t>
      </w:r>
      <w:hyperlink r:id="rId8" w:history="1">
        <w:r w:rsidRPr="00ED73DE">
          <w:rPr>
            <w:rStyle w:val="Hyperlink"/>
          </w:rPr>
          <w:t>www.deine-gesundheitswelt.de/gesundheitsseminare</w:t>
        </w:r>
      </w:hyperlink>
      <w:r>
        <w:t xml:space="preserve">. Eine AOK-Mitgliedschaft ist nicht nötig. </w:t>
      </w:r>
    </w:p>
    <w:p w14:paraId="41F6760B" w14:textId="77777777" w:rsidR="00C94033" w:rsidRDefault="00C94033" w:rsidP="00D21979"/>
    <w:p w14:paraId="187B0235" w14:textId="77777777" w:rsidR="00C94033" w:rsidRDefault="00C94033" w:rsidP="00D21979"/>
    <w:p w14:paraId="4A62A9F0" w14:textId="77777777" w:rsidR="00D21979" w:rsidRPr="00CF368A" w:rsidRDefault="00D21979" w:rsidP="00D21979">
      <w:pPr>
        <w:rPr>
          <w:rFonts w:asciiTheme="majorHAnsi" w:hAnsiTheme="majorHAnsi"/>
          <w:lang w:val="en-US"/>
        </w:rPr>
      </w:pPr>
    </w:p>
    <w:p w14:paraId="461E4709" w14:textId="77777777" w:rsidR="00D21979" w:rsidRPr="00CF368A" w:rsidRDefault="00D21979" w:rsidP="00D21979">
      <w:pPr>
        <w:rPr>
          <w:rFonts w:asciiTheme="majorHAnsi" w:hAnsiTheme="majorHAnsi"/>
          <w:lang w:val="en-US"/>
        </w:rPr>
      </w:pPr>
    </w:p>
    <w:p w14:paraId="1297FEDC" w14:textId="77777777" w:rsidR="00D21979" w:rsidRPr="004A43E7" w:rsidRDefault="00D21979" w:rsidP="00D21979">
      <w:pPr>
        <w:pStyle w:val="Infokastenvollflchigberschrift"/>
        <w:pBdr>
          <w:left w:val="single" w:sz="2" w:space="15" w:color="E8F4F2"/>
        </w:pBdr>
      </w:pPr>
      <w:r w:rsidRPr="004A43E7">
        <w:lastRenderedPageBreak/>
        <w:t>Zur AOK Sachsen-Anhalt:</w:t>
      </w:r>
    </w:p>
    <w:p w14:paraId="6C19088C" w14:textId="1F0F0A2B" w:rsidR="00D21979" w:rsidRDefault="00D21979" w:rsidP="00D21979">
      <w:pPr>
        <w:pStyle w:val="InfokastenvollflchigFlietext"/>
        <w:pBdr>
          <w:left w:val="single" w:sz="2" w:space="15" w:color="E8F4F2"/>
        </w:pBdr>
      </w:pPr>
      <w:r w:rsidRPr="00200C0E">
        <w:t xml:space="preserve">Die AOK Sachsen-Anhalt betreut rund </w:t>
      </w:r>
      <w:r w:rsidRPr="0022671B">
        <w:rPr>
          <w:rFonts w:cs="Arial"/>
          <w:bCs/>
          <w:color w:val="000000" w:themeColor="text1"/>
        </w:rPr>
        <w:t>835.000</w:t>
      </w:r>
      <w:r w:rsidRPr="0022671B">
        <w:rPr>
          <w:color w:val="000000" w:themeColor="text1"/>
        </w:rPr>
        <w:t xml:space="preserve"> Versicherte und </w:t>
      </w:r>
      <w:r w:rsidRPr="0022671B">
        <w:rPr>
          <w:rFonts w:cs="Arial"/>
          <w:bCs/>
          <w:color w:val="000000" w:themeColor="text1"/>
        </w:rPr>
        <w:t>50.000</w:t>
      </w:r>
      <w:r w:rsidRPr="0022671B">
        <w:rPr>
          <w:color w:val="000000" w:themeColor="text1"/>
        </w:rPr>
        <w:t xml:space="preserve"> Arbeitgeber in 44 Kundencentern. Mit einem Marktanteil von </w:t>
      </w:r>
      <w:r w:rsidRPr="0022671B">
        <w:rPr>
          <w:rFonts w:cs="Arial"/>
          <w:bCs/>
          <w:color w:val="000000" w:themeColor="text1"/>
        </w:rPr>
        <w:t>41 Prozent</w:t>
      </w:r>
      <w:r w:rsidRPr="0022671B">
        <w:rPr>
          <w:color w:val="000000" w:themeColor="text1"/>
        </w:rPr>
        <w:t xml:space="preserve"> </w:t>
      </w:r>
      <w:r w:rsidRPr="00200C0E">
        <w:t>ist sie die größte regionale Krankenkasse in Sachsen-Anhalt.</w:t>
      </w:r>
    </w:p>
    <w:p w14:paraId="1769DFC5" w14:textId="77777777" w:rsidR="00D21979" w:rsidRDefault="00D21979" w:rsidP="00D21979">
      <w:pPr>
        <w:rPr>
          <w:rFonts w:asciiTheme="majorHAnsi" w:hAnsiTheme="majorHAnsi"/>
        </w:rPr>
      </w:pPr>
    </w:p>
    <w:p w14:paraId="53BA3440" w14:textId="77777777" w:rsidR="00D21979" w:rsidRPr="00CF368A" w:rsidRDefault="00D21979" w:rsidP="00D21979">
      <w:pPr>
        <w:rPr>
          <w:rFonts w:asciiTheme="majorHAnsi" w:hAnsiTheme="majorHAnsi"/>
        </w:rPr>
      </w:pPr>
    </w:p>
    <w:p w14:paraId="2973511F" w14:textId="77777777" w:rsidR="00D21979" w:rsidRDefault="00D21979" w:rsidP="00D21979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14:paraId="47FBCBE2" w14:textId="230B77E8" w:rsidR="00D21979" w:rsidRDefault="00D21979" w:rsidP="00D21979">
      <w:r w:rsidRPr="00173AC2">
        <w:t>Für Ihre Berichterstattung in Verbindung mit dieser</w:t>
      </w:r>
      <w:r>
        <w:t xml:space="preserve"> Pressemitteilung können Sie d</w:t>
      </w:r>
      <w:r w:rsidR="003421E9">
        <w:t>as</w:t>
      </w:r>
      <w:r w:rsidRPr="00173AC2">
        <w:t xml:space="preserve"> beigefügte Foto bei Angabe des Bildnachweises kostenfrei verwenden.</w:t>
      </w:r>
    </w:p>
    <w:p w14:paraId="21C96ABB" w14:textId="77777777" w:rsidR="00D21979" w:rsidRPr="00CF368A" w:rsidRDefault="00D21979" w:rsidP="00D21979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D21979" w:rsidRPr="00CF368A" w14:paraId="7AE03F4D" w14:textId="77777777" w:rsidTr="00933E9C">
        <w:trPr>
          <w:trHeight w:val="2865"/>
        </w:trPr>
        <w:tc>
          <w:tcPr>
            <w:tcW w:w="4196" w:type="dxa"/>
            <w:noWrap/>
          </w:tcPr>
          <w:p w14:paraId="4710424D" w14:textId="77777777" w:rsidR="00D21979" w:rsidRPr="00CF368A" w:rsidRDefault="00D21979" w:rsidP="00933E9C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B33020D" wp14:editId="0514EA74">
                  <wp:simplePos x="0" y="0"/>
                  <wp:positionH relativeFrom="column">
                    <wp:posOffset>247289</wp:posOffset>
                  </wp:positionH>
                  <wp:positionV relativeFrom="paragraph">
                    <wp:posOffset>1656</wp:posOffset>
                  </wp:positionV>
                  <wp:extent cx="2160915" cy="177609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1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13" w:type="dxa"/>
            <w:noWrap/>
          </w:tcPr>
          <w:p w14:paraId="55CC70EB" w14:textId="77777777" w:rsidR="00D21979" w:rsidRPr="00CF368A" w:rsidRDefault="00D21979" w:rsidP="00933E9C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14:paraId="1F14C542" w14:textId="77777777" w:rsidR="00D21979" w:rsidRPr="00CF368A" w:rsidRDefault="00D21979" w:rsidP="00933E9C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753F7DD0" wp14:editId="1C2DB489">
                  <wp:simplePos x="0" y="0"/>
                  <wp:positionH relativeFrom="column">
                    <wp:posOffset>441497</wp:posOffset>
                  </wp:positionH>
                  <wp:positionV relativeFrom="paragraph">
                    <wp:posOffset>1656</wp:posOffset>
                  </wp:positionV>
                  <wp:extent cx="1778635" cy="177863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D21979" w:rsidRPr="00CF368A" w14:paraId="1E0302D6" w14:textId="77777777" w:rsidTr="00933E9C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07E9745F" w14:textId="750F4CAB" w:rsidR="00D21979" w:rsidRPr="00CF368A" w:rsidRDefault="00C94033" w:rsidP="00933E9C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Das Online-Impulsseminar „einfach aufhören“ geht auf </w:t>
            </w:r>
            <w:r w:rsidR="008B77D4">
              <w:rPr>
                <w:rFonts w:asciiTheme="majorHAnsi" w:hAnsiTheme="majorHAnsi"/>
              </w:rPr>
              <w:t>die Hintergründe des Rauchens ein und steigert die Motivation, aufzuhören. Foto: AOK-Mediendienst</w:t>
            </w:r>
          </w:p>
        </w:tc>
        <w:tc>
          <w:tcPr>
            <w:tcW w:w="113" w:type="dxa"/>
            <w:tcMar>
              <w:top w:w="113" w:type="dxa"/>
            </w:tcMar>
          </w:tcPr>
          <w:p w14:paraId="22221CAE" w14:textId="77777777" w:rsidR="00D21979" w:rsidRPr="00CF368A" w:rsidRDefault="00D21979" w:rsidP="00933E9C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11B31395" w14:textId="750900DF" w:rsidR="00D21979" w:rsidRPr="00CF368A" w:rsidRDefault="00C94033" w:rsidP="00933E9C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QR-Code zum Seminar. </w:t>
            </w:r>
          </w:p>
        </w:tc>
      </w:tr>
    </w:tbl>
    <w:p w14:paraId="74909F0F" w14:textId="77777777" w:rsidR="00D21979" w:rsidRPr="00CF368A" w:rsidRDefault="00D21979" w:rsidP="00D21979">
      <w:pPr>
        <w:rPr>
          <w:rFonts w:asciiTheme="majorHAnsi" w:hAnsiTheme="majorHAnsi"/>
        </w:rPr>
      </w:pPr>
    </w:p>
    <w:p w14:paraId="0E3798B1" w14:textId="77777777" w:rsidR="008A03ED" w:rsidRPr="00D21979" w:rsidRDefault="008A03ED" w:rsidP="00D21979"/>
    <w:sectPr w:rsidR="008A03ED" w:rsidRPr="00D21979" w:rsidSect="00A30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116" w14:textId="77777777"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14:paraId="0EC9F17E" w14:textId="77777777"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606B9516-A55A-48A6-A5AC-A34EAEF6938D}"/>
    <w:embedBold r:id="rId2" w:fontKey="{27EF45A9-84D5-4B40-B047-ED9CAECF2D18}"/>
  </w:font>
  <w:font w:name="Times New Roman (Textkörper CS)">
    <w:altName w:val="Times New Roman"/>
    <w:charset w:val="00"/>
    <w:family w:val="roman"/>
    <w:pitch w:val="default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4309DCB6-3838-4DA3-BF29-64855642F6D4}"/>
    <w:embedBold r:id="rId4" w:fontKey="{1CC72553-DA99-4DAD-9B15-DA8C819D7F8F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979750FE-BE7A-41FA-A388-EF31C3826A5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D0B" w14:textId="77777777"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C4BCA" wp14:editId="19E4304B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8F893" w14:textId="77777777"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3421E9">
                            <w:fldChar w:fldCharType="begin"/>
                          </w:r>
                          <w:r w:rsidR="003421E9">
                            <w:instrText>NUMPAGES  \* Arabic  \* MERGEFORMAT</w:instrText>
                          </w:r>
                          <w:r w:rsidR="003421E9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="003421E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6D4D547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E06CF45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C4BC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0828F893" w14:textId="77777777"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A179EF">
                      <w:fldChar w:fldCharType="begin"/>
                    </w:r>
                    <w:r w:rsidR="00A179EF">
                      <w:instrText>NUMPAGES  \* Arabic  \* MERGEFORMAT</w:instrText>
                    </w:r>
                    <w:r w:rsidR="00A179EF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="00A179EF">
                      <w:rPr>
                        <w:noProof/>
                      </w:rPr>
                      <w:fldChar w:fldCharType="end"/>
                    </w:r>
                  </w:p>
                  <w:p w14:paraId="26D4D547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E06CF45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611F6F94" w14:textId="77777777"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14:paraId="0E085FDA" w14:textId="5E1D26C8"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A60EC2">
      <w:rPr>
        <w:szCs w:val="14"/>
      </w:rPr>
      <w:t>/presse</w:t>
    </w:r>
    <w:r w:rsidR="00034288" w:rsidRPr="00E342AE">
      <w:rPr>
        <w:szCs w:val="14"/>
      </w:rPr>
      <w:t xml:space="preserve">, </w:t>
    </w:r>
    <w:r w:rsidR="00A60EC2">
      <w:rPr>
        <w:szCs w:val="14"/>
      </w:rPr>
      <w:t>Die AOK auf X</w:t>
    </w:r>
    <w:r w:rsidR="00034288"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67F0" w14:textId="77777777"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D8D621" wp14:editId="669B6D21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6C850" w14:textId="77777777"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3421E9">
                            <w:fldChar w:fldCharType="begin"/>
                          </w:r>
                          <w:r w:rsidR="003421E9">
                            <w:instrText>NUMPAGES  \* Arabic  \* MERGEFORMAT</w:instrText>
                          </w:r>
                          <w:r w:rsidR="003421E9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3421E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F6F752A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11EE8668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8D62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" filled="f" stroked="f">
              <v:textbox inset="0,0,0,0">
                <w:txbxContent>
                  <w:p w14:paraId="1DF6C850" w14:textId="77777777"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A179EF">
                      <w:fldChar w:fldCharType="begin"/>
                    </w:r>
                    <w:r w:rsidR="00A179EF">
                      <w:instrText>NUMPAGES  \* Arabic  \* MERGEFORMAT</w:instrText>
                    </w:r>
                    <w:r w:rsidR="00A179EF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A179EF">
                      <w:rPr>
                        <w:noProof/>
                      </w:rPr>
                      <w:fldChar w:fldCharType="end"/>
                    </w:r>
                  </w:p>
                  <w:p w14:paraId="1F6F752A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11EE8668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14:paraId="28385FFE" w14:textId="77777777"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14:paraId="15C76C24" w14:textId="77777777"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164D" w14:textId="77777777"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14:paraId="6FF78E09" w14:textId="77777777"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A7B" w14:textId="77777777"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57F288" wp14:editId="39001E9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68438" w14:textId="77777777"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14:paraId="3BFB5480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7F28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" filled="f" stroked="f">
              <v:textbox inset="0,0,0,0">
                <w:txbxContent>
                  <w:p w14:paraId="73B68438" w14:textId="77777777"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14:paraId="3BFB5480" w14:textId="77777777"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54A1DF11" wp14:editId="60F77E11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3EB" w14:textId="77777777"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D71A7" wp14:editId="1E9E0DA7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2287C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D71A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" filled="f" stroked="f">
              <v:textbox inset="0,0,0,0">
                <w:txbxContent>
                  <w:p w14:paraId="2212287C" w14:textId="77777777"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307E8E6B" wp14:editId="022A750B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2EF3"/>
    <w:multiLevelType w:val="hybridMultilevel"/>
    <w:tmpl w:val="C0005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0855">
    <w:abstractNumId w:val="1"/>
  </w:num>
  <w:num w:numId="2" w16cid:durableId="1954167620">
    <w:abstractNumId w:val="3"/>
  </w:num>
  <w:num w:numId="3" w16cid:durableId="436566467">
    <w:abstractNumId w:val="0"/>
  </w:num>
  <w:num w:numId="4" w16cid:durableId="62392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41A9A"/>
    <w:rsid w:val="00056437"/>
    <w:rsid w:val="00080815"/>
    <w:rsid w:val="000C36DF"/>
    <w:rsid w:val="000C55E3"/>
    <w:rsid w:val="000C64CF"/>
    <w:rsid w:val="000D49AC"/>
    <w:rsid w:val="000D5BA8"/>
    <w:rsid w:val="000F0B2E"/>
    <w:rsid w:val="000F5F66"/>
    <w:rsid w:val="00115192"/>
    <w:rsid w:val="001177B4"/>
    <w:rsid w:val="00163B98"/>
    <w:rsid w:val="00192EA1"/>
    <w:rsid w:val="001A28CD"/>
    <w:rsid w:val="001C533A"/>
    <w:rsid w:val="001F19D6"/>
    <w:rsid w:val="0020308C"/>
    <w:rsid w:val="00250AEE"/>
    <w:rsid w:val="00251BA4"/>
    <w:rsid w:val="00277F31"/>
    <w:rsid w:val="00280BF2"/>
    <w:rsid w:val="00281BD7"/>
    <w:rsid w:val="002913C2"/>
    <w:rsid w:val="00297C93"/>
    <w:rsid w:val="002A0684"/>
    <w:rsid w:val="002C1D55"/>
    <w:rsid w:val="002D1BE9"/>
    <w:rsid w:val="002D27DE"/>
    <w:rsid w:val="002D4A5E"/>
    <w:rsid w:val="002D6039"/>
    <w:rsid w:val="002E5187"/>
    <w:rsid w:val="002F6762"/>
    <w:rsid w:val="00317A02"/>
    <w:rsid w:val="003421E9"/>
    <w:rsid w:val="00387F09"/>
    <w:rsid w:val="0039313A"/>
    <w:rsid w:val="003947C5"/>
    <w:rsid w:val="003B1F8F"/>
    <w:rsid w:val="003C2126"/>
    <w:rsid w:val="003D4C21"/>
    <w:rsid w:val="00427FA6"/>
    <w:rsid w:val="004322C1"/>
    <w:rsid w:val="00452F7E"/>
    <w:rsid w:val="00457F5A"/>
    <w:rsid w:val="0046086E"/>
    <w:rsid w:val="004916CA"/>
    <w:rsid w:val="004A43E7"/>
    <w:rsid w:val="004B5915"/>
    <w:rsid w:val="004C3E4B"/>
    <w:rsid w:val="004C40D6"/>
    <w:rsid w:val="004D34C1"/>
    <w:rsid w:val="004D7F82"/>
    <w:rsid w:val="004E7B54"/>
    <w:rsid w:val="004F0DFE"/>
    <w:rsid w:val="005263F4"/>
    <w:rsid w:val="0053682A"/>
    <w:rsid w:val="005430E3"/>
    <w:rsid w:val="00546B57"/>
    <w:rsid w:val="005679EA"/>
    <w:rsid w:val="005B352A"/>
    <w:rsid w:val="005B6A95"/>
    <w:rsid w:val="005C2557"/>
    <w:rsid w:val="005C40E7"/>
    <w:rsid w:val="00611B96"/>
    <w:rsid w:val="006307FC"/>
    <w:rsid w:val="00647CC8"/>
    <w:rsid w:val="0065385F"/>
    <w:rsid w:val="006770FD"/>
    <w:rsid w:val="00680742"/>
    <w:rsid w:val="00682602"/>
    <w:rsid w:val="0068598E"/>
    <w:rsid w:val="00695827"/>
    <w:rsid w:val="006D2418"/>
    <w:rsid w:val="006E6D5E"/>
    <w:rsid w:val="006E7F96"/>
    <w:rsid w:val="00705EED"/>
    <w:rsid w:val="00725049"/>
    <w:rsid w:val="00754331"/>
    <w:rsid w:val="007557F8"/>
    <w:rsid w:val="007B0CB1"/>
    <w:rsid w:val="007B1358"/>
    <w:rsid w:val="007D02B9"/>
    <w:rsid w:val="007E7A9A"/>
    <w:rsid w:val="008050D8"/>
    <w:rsid w:val="00805F7B"/>
    <w:rsid w:val="00823EAE"/>
    <w:rsid w:val="00824FF5"/>
    <w:rsid w:val="00841125"/>
    <w:rsid w:val="008436B4"/>
    <w:rsid w:val="00882557"/>
    <w:rsid w:val="00883717"/>
    <w:rsid w:val="00885162"/>
    <w:rsid w:val="008A03ED"/>
    <w:rsid w:val="008A795F"/>
    <w:rsid w:val="008B690B"/>
    <w:rsid w:val="008B77D4"/>
    <w:rsid w:val="008D600A"/>
    <w:rsid w:val="008E08B7"/>
    <w:rsid w:val="008E40E5"/>
    <w:rsid w:val="008F2596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D34FD"/>
    <w:rsid w:val="009D3726"/>
    <w:rsid w:val="00A179EF"/>
    <w:rsid w:val="00A30053"/>
    <w:rsid w:val="00A44853"/>
    <w:rsid w:val="00A60EC2"/>
    <w:rsid w:val="00A6369E"/>
    <w:rsid w:val="00A63C8B"/>
    <w:rsid w:val="00A7009D"/>
    <w:rsid w:val="00A91B34"/>
    <w:rsid w:val="00AE71AC"/>
    <w:rsid w:val="00AF2D16"/>
    <w:rsid w:val="00AF54E3"/>
    <w:rsid w:val="00B04339"/>
    <w:rsid w:val="00B06E94"/>
    <w:rsid w:val="00B43790"/>
    <w:rsid w:val="00B73C1B"/>
    <w:rsid w:val="00B74E8C"/>
    <w:rsid w:val="00B870B4"/>
    <w:rsid w:val="00B9271F"/>
    <w:rsid w:val="00B94B60"/>
    <w:rsid w:val="00BE201D"/>
    <w:rsid w:val="00C022C7"/>
    <w:rsid w:val="00C376D1"/>
    <w:rsid w:val="00C64220"/>
    <w:rsid w:val="00C94033"/>
    <w:rsid w:val="00CA3769"/>
    <w:rsid w:val="00CC707C"/>
    <w:rsid w:val="00CE4623"/>
    <w:rsid w:val="00CF44BF"/>
    <w:rsid w:val="00D06863"/>
    <w:rsid w:val="00D1085B"/>
    <w:rsid w:val="00D21979"/>
    <w:rsid w:val="00D26F0E"/>
    <w:rsid w:val="00D30B60"/>
    <w:rsid w:val="00D402B2"/>
    <w:rsid w:val="00D51170"/>
    <w:rsid w:val="00D534CC"/>
    <w:rsid w:val="00D702AE"/>
    <w:rsid w:val="00D83CC2"/>
    <w:rsid w:val="00DC3869"/>
    <w:rsid w:val="00DC4CEA"/>
    <w:rsid w:val="00DE0BFA"/>
    <w:rsid w:val="00DE1405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63D65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DA1B05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24FF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9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de-D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gesundheitswelt.de/gesundheitsseminar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3461-4D5F-4434-BE4A-FF50361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9</cp:revision>
  <cp:lastPrinted>2021-11-25T11:51:00Z</cp:lastPrinted>
  <dcterms:created xsi:type="dcterms:W3CDTF">2024-10-30T14:02:00Z</dcterms:created>
  <dcterms:modified xsi:type="dcterms:W3CDTF">2024-11-08T11:21:00Z</dcterms:modified>
</cp:coreProperties>
</file>