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AC66" w14:textId="018FCA14" w:rsidR="00165D60" w:rsidRDefault="00165D60" w:rsidP="00165D60">
      <w:pPr>
        <w:spacing w:line="360" w:lineRule="auto"/>
        <w:rPr>
          <w:b/>
          <w:bCs/>
          <w:color w:val="0303B8" w:themeColor="text1"/>
          <w:sz w:val="28"/>
          <w:szCs w:val="28"/>
        </w:rPr>
      </w:pPr>
      <w:r>
        <w:rPr>
          <w:b/>
          <w:bCs/>
          <w:color w:val="0303B8" w:themeColor="text1"/>
          <w:sz w:val="28"/>
          <w:szCs w:val="28"/>
        </w:rPr>
        <w:t>F</w:t>
      </w:r>
      <w:r w:rsidRPr="008251FF">
        <w:rPr>
          <w:b/>
          <w:bCs/>
          <w:color w:val="0303B8" w:themeColor="text1"/>
          <w:sz w:val="28"/>
          <w:szCs w:val="28"/>
        </w:rPr>
        <w:t xml:space="preserve">lue </w:t>
      </w:r>
      <w:r>
        <w:rPr>
          <w:b/>
          <w:bCs/>
          <w:color w:val="0303B8" w:themeColor="text1"/>
          <w:sz w:val="28"/>
          <w:szCs w:val="28"/>
        </w:rPr>
        <w:t>g</w:t>
      </w:r>
      <w:r w:rsidRPr="008251FF">
        <w:rPr>
          <w:b/>
          <w:bCs/>
          <w:color w:val="0303B8" w:themeColor="text1"/>
          <w:sz w:val="28"/>
          <w:szCs w:val="28"/>
        </w:rPr>
        <w:t xml:space="preserve">as </w:t>
      </w:r>
      <w:r>
        <w:rPr>
          <w:b/>
          <w:bCs/>
          <w:color w:val="0303B8" w:themeColor="text1"/>
          <w:sz w:val="28"/>
          <w:szCs w:val="28"/>
        </w:rPr>
        <w:t>d</w:t>
      </w:r>
      <w:r w:rsidRPr="008251FF">
        <w:rPr>
          <w:b/>
          <w:bCs/>
          <w:color w:val="0303B8" w:themeColor="text1"/>
          <w:sz w:val="28"/>
          <w:szCs w:val="28"/>
        </w:rPr>
        <w:t xml:space="preserve">esulphurization for </w:t>
      </w:r>
      <w:r>
        <w:rPr>
          <w:b/>
          <w:bCs/>
          <w:color w:val="0303B8" w:themeColor="text1"/>
          <w:sz w:val="28"/>
          <w:szCs w:val="28"/>
        </w:rPr>
        <w:t>w</w:t>
      </w:r>
      <w:r w:rsidRPr="008251FF">
        <w:rPr>
          <w:b/>
          <w:bCs/>
          <w:color w:val="0303B8" w:themeColor="text1"/>
          <w:sz w:val="28"/>
          <w:szCs w:val="28"/>
        </w:rPr>
        <w:t>aste-to-</w:t>
      </w:r>
      <w:r>
        <w:rPr>
          <w:b/>
          <w:bCs/>
          <w:color w:val="0303B8" w:themeColor="text1"/>
          <w:sz w:val="28"/>
          <w:szCs w:val="28"/>
        </w:rPr>
        <w:t>e</w:t>
      </w:r>
      <w:r w:rsidRPr="008251FF">
        <w:rPr>
          <w:b/>
          <w:bCs/>
          <w:color w:val="0303B8" w:themeColor="text1"/>
          <w:sz w:val="28"/>
          <w:szCs w:val="28"/>
        </w:rPr>
        <w:t xml:space="preserve">nergy </w:t>
      </w:r>
      <w:r>
        <w:rPr>
          <w:b/>
          <w:bCs/>
          <w:color w:val="0303B8" w:themeColor="text1"/>
          <w:sz w:val="28"/>
          <w:szCs w:val="28"/>
        </w:rPr>
        <w:t>p</w:t>
      </w:r>
      <w:r w:rsidRPr="008251FF">
        <w:rPr>
          <w:b/>
          <w:bCs/>
          <w:color w:val="0303B8" w:themeColor="text1"/>
          <w:sz w:val="28"/>
          <w:szCs w:val="28"/>
        </w:rPr>
        <w:t xml:space="preserve">lants with GEA </w:t>
      </w:r>
      <w:r>
        <w:rPr>
          <w:b/>
          <w:bCs/>
          <w:color w:val="0303B8" w:themeColor="text1"/>
          <w:sz w:val="28"/>
          <w:szCs w:val="28"/>
        </w:rPr>
        <w:t>s</w:t>
      </w:r>
      <w:r w:rsidRPr="008251FF">
        <w:rPr>
          <w:b/>
          <w:bCs/>
          <w:color w:val="0303B8" w:themeColor="text1"/>
          <w:sz w:val="28"/>
          <w:szCs w:val="28"/>
        </w:rPr>
        <w:t xml:space="preserve">pray </w:t>
      </w:r>
      <w:r>
        <w:rPr>
          <w:b/>
          <w:bCs/>
          <w:color w:val="0303B8" w:themeColor="text1"/>
          <w:sz w:val="28"/>
          <w:szCs w:val="28"/>
        </w:rPr>
        <w:t>d</w:t>
      </w:r>
      <w:r w:rsidRPr="008251FF">
        <w:rPr>
          <w:b/>
          <w:bCs/>
          <w:color w:val="0303B8" w:themeColor="text1"/>
          <w:sz w:val="28"/>
          <w:szCs w:val="28"/>
        </w:rPr>
        <w:t xml:space="preserve">rying </w:t>
      </w:r>
      <w:r>
        <w:rPr>
          <w:b/>
          <w:bCs/>
          <w:color w:val="0303B8" w:themeColor="text1"/>
          <w:sz w:val="28"/>
          <w:szCs w:val="28"/>
        </w:rPr>
        <w:t>a</w:t>
      </w:r>
      <w:r w:rsidRPr="008251FF">
        <w:rPr>
          <w:b/>
          <w:bCs/>
          <w:color w:val="0303B8" w:themeColor="text1"/>
          <w:sz w:val="28"/>
          <w:szCs w:val="28"/>
        </w:rPr>
        <w:t xml:space="preserve">bsorption </w:t>
      </w:r>
      <w:r>
        <w:rPr>
          <w:b/>
          <w:bCs/>
          <w:color w:val="0303B8" w:themeColor="text1"/>
          <w:sz w:val="28"/>
          <w:szCs w:val="28"/>
        </w:rPr>
        <w:t>t</w:t>
      </w:r>
      <w:r w:rsidRPr="008251FF">
        <w:rPr>
          <w:b/>
          <w:bCs/>
          <w:color w:val="0303B8" w:themeColor="text1"/>
          <w:sz w:val="28"/>
          <w:szCs w:val="28"/>
        </w:rPr>
        <w:t>echnology</w:t>
      </w:r>
    </w:p>
    <w:p w14:paraId="0B1E6698" w14:textId="77777777" w:rsidR="00165D60" w:rsidRPr="00831ED5" w:rsidRDefault="0003033A" w:rsidP="00165D60">
      <w:pPr>
        <w:spacing w:line="360" w:lineRule="auto"/>
        <w:rPr>
          <w:rFonts w:cs="Arial"/>
          <w:sz w:val="24"/>
        </w:rPr>
      </w:pPr>
      <w:r w:rsidRPr="00165D60">
        <w:rPr>
          <w:rFonts w:eastAsia="Times New Roman" w:cs="Arial"/>
          <w:b/>
          <w:bCs/>
          <w:color w:val="0303B8" w:themeColor="text1"/>
          <w:sz w:val="28"/>
          <w:szCs w:val="28"/>
        </w:rPr>
        <w:br/>
      </w:r>
      <w:r w:rsidR="002C6480" w:rsidRPr="00165D60">
        <w:rPr>
          <w:b/>
          <w:bCs/>
          <w:color w:val="0303B8" w:themeColor="text1"/>
          <w:sz w:val="24"/>
        </w:rPr>
        <w:t>Duesseldorf (</w:t>
      </w:r>
      <w:proofErr w:type="spellStart"/>
      <w:r w:rsidR="002C6480" w:rsidRPr="00165D60">
        <w:rPr>
          <w:b/>
          <w:bCs/>
          <w:color w:val="0303B8" w:themeColor="text1"/>
          <w:sz w:val="24"/>
        </w:rPr>
        <w:t>Gerrmany</w:t>
      </w:r>
      <w:proofErr w:type="spellEnd"/>
      <w:r w:rsidR="002C6480" w:rsidRPr="00165D60">
        <w:rPr>
          <w:b/>
          <w:bCs/>
          <w:color w:val="0303B8" w:themeColor="text1"/>
          <w:sz w:val="24"/>
        </w:rPr>
        <w:t xml:space="preserve">), </w:t>
      </w:r>
      <w:r w:rsidR="00145D0E" w:rsidRPr="00165D60">
        <w:rPr>
          <w:b/>
          <w:bCs/>
          <w:color w:val="0303B8" w:themeColor="text1"/>
          <w:sz w:val="24"/>
        </w:rPr>
        <w:t>May 5</w:t>
      </w:r>
      <w:r w:rsidR="002C6480" w:rsidRPr="00165D60">
        <w:rPr>
          <w:b/>
          <w:bCs/>
          <w:color w:val="0303B8" w:themeColor="text1"/>
          <w:sz w:val="24"/>
        </w:rPr>
        <w:t>, 2026</w:t>
      </w:r>
      <w:r w:rsidR="002C6480" w:rsidRPr="00165D60">
        <w:rPr>
          <w:color w:val="0303B8" w:themeColor="text1"/>
          <w:sz w:val="24"/>
        </w:rPr>
        <w:t xml:space="preserve"> </w:t>
      </w:r>
      <w:r w:rsidR="002C6480" w:rsidRPr="00165D60">
        <w:rPr>
          <w:b/>
          <w:bCs/>
          <w:color w:val="0303B8" w:themeColor="text1"/>
          <w:sz w:val="24"/>
        </w:rPr>
        <w:t>–</w:t>
      </w:r>
      <w:r w:rsidR="008E7DCF" w:rsidRPr="00165D60">
        <w:rPr>
          <w:b/>
          <w:bCs/>
          <w:color w:val="0303B8" w:themeColor="text1"/>
          <w:sz w:val="24"/>
        </w:rPr>
        <w:t xml:space="preserve"> </w:t>
      </w:r>
      <w:r w:rsidR="00165D60" w:rsidRPr="00831ED5">
        <w:rPr>
          <w:rFonts w:cs="Arial"/>
          <w:sz w:val="24"/>
        </w:rPr>
        <w:t>Waste-to-energy plant operators can rely on GEA’s proven expertise in emission control to meet increasingly stringent environmental regulations. Building on decades of experience in flue gas cleaning, GEA offers its Spray Drying Absorption (SDA) technology to significantly reduce acidic and hazardous emissions from waste incineration processes.</w:t>
      </w:r>
    </w:p>
    <w:p w14:paraId="28527D3B" w14:textId="77777777" w:rsidR="00165D60" w:rsidRPr="00831ED5" w:rsidRDefault="00165D60" w:rsidP="00165D60">
      <w:pPr>
        <w:spacing w:line="360" w:lineRule="auto"/>
        <w:rPr>
          <w:rFonts w:cs="Arial"/>
          <w:sz w:val="24"/>
        </w:rPr>
      </w:pPr>
      <w:r w:rsidRPr="00831ED5">
        <w:rPr>
          <w:rFonts w:cs="Arial"/>
          <w:sz w:val="24"/>
        </w:rPr>
        <w:t>Flue gases from waste-to-energy plants are characterized by highly variable compositions, impurities, and fluctuating operating conditions. GEA’s SDA solution is specifically designed to handle these challenges, enabling operators not only to reduce emissions reliably but also to take a further step toward climate positive operation concepts.</w:t>
      </w:r>
    </w:p>
    <w:p w14:paraId="7F9B1A1F" w14:textId="77777777" w:rsidR="00165D60" w:rsidRDefault="00165D60" w:rsidP="00165D60">
      <w:pPr>
        <w:spacing w:line="360" w:lineRule="auto"/>
        <w:rPr>
          <w:rFonts w:cs="Arial"/>
          <w:sz w:val="24"/>
        </w:rPr>
      </w:pPr>
    </w:p>
    <w:p w14:paraId="7C46015B" w14:textId="06EE6041" w:rsidR="00165D60" w:rsidRDefault="00165D60" w:rsidP="00165D60">
      <w:pPr>
        <w:spacing w:line="360" w:lineRule="auto"/>
        <w:rPr>
          <w:b/>
          <w:bCs/>
          <w:color w:val="0303B8" w:themeColor="text1"/>
          <w:sz w:val="24"/>
        </w:rPr>
      </w:pPr>
      <w:r w:rsidRPr="003A4CF3">
        <w:rPr>
          <w:b/>
          <w:bCs/>
          <w:color w:val="0303B8" w:themeColor="text1"/>
          <w:sz w:val="24"/>
        </w:rPr>
        <w:t xml:space="preserve">Addressing the </w:t>
      </w:r>
      <w:r>
        <w:rPr>
          <w:b/>
          <w:bCs/>
          <w:color w:val="0303B8" w:themeColor="text1"/>
          <w:sz w:val="24"/>
        </w:rPr>
        <w:t>c</w:t>
      </w:r>
      <w:r w:rsidRPr="003A4CF3">
        <w:rPr>
          <w:b/>
          <w:bCs/>
          <w:color w:val="0303B8" w:themeColor="text1"/>
          <w:sz w:val="24"/>
        </w:rPr>
        <w:t xml:space="preserve">hallenges of </w:t>
      </w:r>
      <w:r>
        <w:rPr>
          <w:b/>
          <w:bCs/>
          <w:color w:val="0303B8" w:themeColor="text1"/>
          <w:sz w:val="24"/>
        </w:rPr>
        <w:t>w</w:t>
      </w:r>
      <w:r w:rsidRPr="003A4CF3">
        <w:rPr>
          <w:b/>
          <w:bCs/>
          <w:color w:val="0303B8" w:themeColor="text1"/>
          <w:sz w:val="24"/>
        </w:rPr>
        <w:t>aste-to-</w:t>
      </w:r>
      <w:r>
        <w:rPr>
          <w:b/>
          <w:bCs/>
          <w:color w:val="0303B8" w:themeColor="text1"/>
          <w:sz w:val="24"/>
        </w:rPr>
        <w:t>e</w:t>
      </w:r>
      <w:r w:rsidRPr="003A4CF3">
        <w:rPr>
          <w:b/>
          <w:bCs/>
          <w:color w:val="0303B8" w:themeColor="text1"/>
          <w:sz w:val="24"/>
        </w:rPr>
        <w:t xml:space="preserve">nergy </w:t>
      </w:r>
      <w:r>
        <w:rPr>
          <w:b/>
          <w:bCs/>
          <w:color w:val="0303B8" w:themeColor="text1"/>
          <w:sz w:val="24"/>
        </w:rPr>
        <w:t>a</w:t>
      </w:r>
      <w:r w:rsidRPr="003A4CF3">
        <w:rPr>
          <w:b/>
          <w:bCs/>
          <w:color w:val="0303B8" w:themeColor="text1"/>
          <w:sz w:val="24"/>
        </w:rPr>
        <w:t>pplications</w:t>
      </w:r>
    </w:p>
    <w:p w14:paraId="174FD569" w14:textId="77777777" w:rsidR="00165D60" w:rsidRPr="003A4CF3" w:rsidRDefault="00165D60" w:rsidP="00165D60">
      <w:pPr>
        <w:spacing w:line="360" w:lineRule="auto"/>
        <w:rPr>
          <w:b/>
          <w:bCs/>
          <w:color w:val="0303B8" w:themeColor="text1"/>
          <w:sz w:val="24"/>
        </w:rPr>
      </w:pPr>
    </w:p>
    <w:p w14:paraId="24AF080E" w14:textId="77777777" w:rsidR="00165D60" w:rsidRPr="00831ED5" w:rsidRDefault="00165D60" w:rsidP="00165D60">
      <w:pPr>
        <w:spacing w:line="360" w:lineRule="auto"/>
        <w:rPr>
          <w:rFonts w:cs="Arial"/>
          <w:sz w:val="24"/>
        </w:rPr>
      </w:pPr>
      <w:r w:rsidRPr="00831ED5">
        <w:rPr>
          <w:rFonts w:cs="Arial"/>
          <w:sz w:val="24"/>
        </w:rPr>
        <w:t>Spray Drying Absorption is a well-established solution for meeting strict emission limits applicable to waste incineration plants. These applications are typically characterized by relatively low flue gas volumes and high concentrations of acidic components, particularly hydrogen chloride (HCl).</w:t>
      </w:r>
    </w:p>
    <w:p w14:paraId="69D4CEA2" w14:textId="77777777" w:rsidR="00165D60" w:rsidRPr="00831ED5" w:rsidRDefault="00165D60" w:rsidP="00165D60">
      <w:pPr>
        <w:spacing w:line="360" w:lineRule="auto"/>
        <w:rPr>
          <w:rFonts w:cs="Arial"/>
          <w:sz w:val="24"/>
        </w:rPr>
      </w:pPr>
      <w:r w:rsidRPr="00831ED5">
        <w:rPr>
          <w:rFonts w:cs="Arial"/>
          <w:sz w:val="24"/>
        </w:rPr>
        <w:t>GEA SDA systems for waste-to-energy plants are therefore designed with single-pass operation and compact absorber configurations, often featuring roof-mounted gas dispersers. The rotary atomizers used in these systems are usually of the GEA F 100 type and equipped with Hastelloy wheels, ensuring high reliability even under corrosive operating conditions.</w:t>
      </w:r>
    </w:p>
    <w:p w14:paraId="24081CFB" w14:textId="77777777" w:rsidR="00165D60" w:rsidRPr="00831ED5" w:rsidRDefault="00165D60" w:rsidP="00165D60">
      <w:pPr>
        <w:spacing w:line="360" w:lineRule="auto"/>
        <w:rPr>
          <w:rFonts w:cs="Arial"/>
          <w:sz w:val="24"/>
        </w:rPr>
      </w:pPr>
    </w:p>
    <w:p w14:paraId="664C93E3" w14:textId="74ECB34C" w:rsidR="00165D60" w:rsidRDefault="00165D60" w:rsidP="00165D60">
      <w:pPr>
        <w:spacing w:line="360" w:lineRule="auto"/>
        <w:rPr>
          <w:b/>
          <w:bCs/>
          <w:color w:val="0303B8" w:themeColor="text1"/>
          <w:sz w:val="24"/>
        </w:rPr>
      </w:pPr>
      <w:r w:rsidRPr="00831ED5">
        <w:rPr>
          <w:b/>
          <w:bCs/>
          <w:color w:val="0303B8" w:themeColor="text1"/>
          <w:sz w:val="24"/>
        </w:rPr>
        <w:t xml:space="preserve">Proven </w:t>
      </w:r>
      <w:r>
        <w:rPr>
          <w:b/>
          <w:bCs/>
          <w:color w:val="0303B8" w:themeColor="text1"/>
          <w:sz w:val="24"/>
        </w:rPr>
        <w:t>t</w:t>
      </w:r>
      <w:r w:rsidRPr="00831ED5">
        <w:rPr>
          <w:b/>
          <w:bCs/>
          <w:color w:val="0303B8" w:themeColor="text1"/>
          <w:sz w:val="24"/>
        </w:rPr>
        <w:t xml:space="preserve">echnology with </w:t>
      </w:r>
      <w:r>
        <w:rPr>
          <w:b/>
          <w:bCs/>
          <w:color w:val="0303B8" w:themeColor="text1"/>
          <w:sz w:val="24"/>
        </w:rPr>
        <w:t>d</w:t>
      </w:r>
      <w:r w:rsidRPr="00831ED5">
        <w:rPr>
          <w:b/>
          <w:bCs/>
          <w:color w:val="0303B8" w:themeColor="text1"/>
          <w:sz w:val="24"/>
        </w:rPr>
        <w:t xml:space="preserve">ecades of </w:t>
      </w:r>
      <w:r>
        <w:rPr>
          <w:b/>
          <w:bCs/>
          <w:color w:val="0303B8" w:themeColor="text1"/>
          <w:sz w:val="24"/>
        </w:rPr>
        <w:t>e</w:t>
      </w:r>
      <w:r w:rsidRPr="00831ED5">
        <w:rPr>
          <w:b/>
          <w:bCs/>
          <w:color w:val="0303B8" w:themeColor="text1"/>
          <w:sz w:val="24"/>
        </w:rPr>
        <w:t>xperience</w:t>
      </w:r>
    </w:p>
    <w:p w14:paraId="5A06E5B6" w14:textId="77777777" w:rsidR="00165D60" w:rsidRPr="00831ED5" w:rsidRDefault="00165D60" w:rsidP="00165D60">
      <w:pPr>
        <w:spacing w:line="360" w:lineRule="auto"/>
        <w:rPr>
          <w:b/>
          <w:bCs/>
          <w:color w:val="0303B8" w:themeColor="text1"/>
          <w:sz w:val="24"/>
        </w:rPr>
      </w:pPr>
    </w:p>
    <w:p w14:paraId="22D248FA" w14:textId="77777777" w:rsidR="00165D60" w:rsidRPr="00831ED5" w:rsidRDefault="00165D60" w:rsidP="00165D60">
      <w:pPr>
        <w:spacing w:line="360" w:lineRule="auto"/>
        <w:rPr>
          <w:rFonts w:cs="Arial"/>
          <w:sz w:val="24"/>
        </w:rPr>
      </w:pPr>
      <w:r w:rsidRPr="00831ED5">
        <w:rPr>
          <w:rFonts w:cs="Arial"/>
          <w:sz w:val="24"/>
        </w:rPr>
        <w:t>In the SDA process, gaseous pollutants such as sulfur dioxide (SO</w:t>
      </w:r>
      <w:r w:rsidRPr="00831ED5">
        <w:rPr>
          <w:rFonts w:ascii="Cambria Math" w:hAnsi="Cambria Math" w:cs="Cambria Math"/>
          <w:sz w:val="24"/>
        </w:rPr>
        <w:t>₂</w:t>
      </w:r>
      <w:r w:rsidRPr="00831ED5">
        <w:rPr>
          <w:rFonts w:cs="Arial"/>
          <w:sz w:val="24"/>
        </w:rPr>
        <w:t>), sulfur trioxide (SO</w:t>
      </w:r>
      <w:r w:rsidRPr="00831ED5">
        <w:rPr>
          <w:rFonts w:ascii="Cambria Math" w:hAnsi="Cambria Math" w:cs="Cambria Math"/>
          <w:sz w:val="24"/>
        </w:rPr>
        <w:t>₃</w:t>
      </w:r>
      <w:r w:rsidRPr="00831ED5">
        <w:rPr>
          <w:rFonts w:cs="Arial"/>
          <w:sz w:val="24"/>
        </w:rPr>
        <w:t>), hydrogen chloride (HCl), mercury (Hg), and dioxins are efficiently converted by reaction with slaked lime (</w:t>
      </w:r>
      <w:proofErr w:type="gramStart"/>
      <w:r w:rsidRPr="00831ED5">
        <w:rPr>
          <w:rFonts w:cs="Arial"/>
          <w:sz w:val="24"/>
        </w:rPr>
        <w:t>Ca(</w:t>
      </w:r>
      <w:proofErr w:type="gramEnd"/>
      <w:r w:rsidRPr="00831ED5">
        <w:rPr>
          <w:rFonts w:cs="Arial"/>
          <w:sz w:val="24"/>
        </w:rPr>
        <w:t>OH)</w:t>
      </w:r>
      <w:r w:rsidRPr="00831ED5">
        <w:rPr>
          <w:rFonts w:ascii="Cambria Math" w:hAnsi="Cambria Math" w:cs="Cambria Math"/>
          <w:sz w:val="24"/>
        </w:rPr>
        <w:t>₂</w:t>
      </w:r>
      <w:r w:rsidRPr="00831ED5">
        <w:rPr>
          <w:rFonts w:cs="Arial"/>
          <w:sz w:val="24"/>
        </w:rPr>
        <w:t>). The result is a dry, stable powder that is easy to handle, store, and transport.</w:t>
      </w:r>
    </w:p>
    <w:p w14:paraId="78466CAB" w14:textId="77777777" w:rsidR="00165D60" w:rsidRDefault="00165D60" w:rsidP="00165D60">
      <w:pPr>
        <w:spacing w:line="360" w:lineRule="auto"/>
        <w:rPr>
          <w:rFonts w:cs="Arial"/>
          <w:sz w:val="24"/>
        </w:rPr>
      </w:pPr>
      <w:r w:rsidRPr="00831ED5">
        <w:rPr>
          <w:rFonts w:cs="Arial"/>
          <w:sz w:val="24"/>
        </w:rPr>
        <w:lastRenderedPageBreak/>
        <w:t>Every GEA Spray Drying Absorption system is individually tailored to meet customer-specific requirements as well as applicable environmental legislation. Proven system features such as peak-load control and activated carbon injection ensure particularly low emissions of mercury and dioxins, even under transient operating conditions</w:t>
      </w:r>
      <w:r>
        <w:rPr>
          <w:rFonts w:cs="Arial"/>
          <w:sz w:val="24"/>
        </w:rPr>
        <w:t>.</w:t>
      </w:r>
    </w:p>
    <w:p w14:paraId="40C3D1C2" w14:textId="77777777" w:rsidR="00165D60" w:rsidRPr="00831ED5" w:rsidRDefault="00165D60" w:rsidP="00165D60">
      <w:pPr>
        <w:spacing w:line="360" w:lineRule="auto"/>
        <w:rPr>
          <w:rFonts w:cs="Arial"/>
          <w:sz w:val="24"/>
        </w:rPr>
      </w:pPr>
    </w:p>
    <w:p w14:paraId="3352E036" w14:textId="3F1D9C78" w:rsidR="00165D60" w:rsidRDefault="00165D60" w:rsidP="00165D60">
      <w:pPr>
        <w:spacing w:line="360" w:lineRule="auto"/>
        <w:rPr>
          <w:b/>
          <w:bCs/>
          <w:color w:val="0303B8" w:themeColor="text1"/>
          <w:sz w:val="24"/>
          <w:lang w:val="de-DE"/>
        </w:rPr>
      </w:pPr>
      <w:r w:rsidRPr="00554B7B">
        <w:rPr>
          <w:b/>
          <w:bCs/>
          <w:color w:val="0303B8" w:themeColor="text1"/>
          <w:sz w:val="24"/>
          <w:lang w:val="de-DE"/>
        </w:rPr>
        <w:t xml:space="preserve">Key </w:t>
      </w:r>
      <w:proofErr w:type="spellStart"/>
      <w:r>
        <w:rPr>
          <w:b/>
          <w:bCs/>
          <w:color w:val="0303B8" w:themeColor="text1"/>
          <w:sz w:val="24"/>
          <w:lang w:val="de-DE"/>
        </w:rPr>
        <w:t>b</w:t>
      </w:r>
      <w:r w:rsidRPr="00554B7B">
        <w:rPr>
          <w:b/>
          <w:bCs/>
          <w:color w:val="0303B8" w:themeColor="text1"/>
          <w:sz w:val="24"/>
          <w:lang w:val="de-DE"/>
        </w:rPr>
        <w:t>enefits</w:t>
      </w:r>
      <w:proofErr w:type="spellEnd"/>
      <w:r w:rsidRPr="00554B7B">
        <w:rPr>
          <w:b/>
          <w:bCs/>
          <w:color w:val="0303B8" w:themeColor="text1"/>
          <w:sz w:val="24"/>
          <w:lang w:val="de-DE"/>
        </w:rPr>
        <w:t xml:space="preserve"> at a </w:t>
      </w:r>
      <w:r>
        <w:rPr>
          <w:b/>
          <w:bCs/>
          <w:color w:val="0303B8" w:themeColor="text1"/>
          <w:sz w:val="24"/>
          <w:lang w:val="de-DE"/>
        </w:rPr>
        <w:t>g</w:t>
      </w:r>
      <w:r w:rsidRPr="00554B7B">
        <w:rPr>
          <w:b/>
          <w:bCs/>
          <w:color w:val="0303B8" w:themeColor="text1"/>
          <w:sz w:val="24"/>
          <w:lang w:val="de-DE"/>
        </w:rPr>
        <w:t>lance</w:t>
      </w:r>
    </w:p>
    <w:p w14:paraId="10DF0166" w14:textId="77777777" w:rsidR="00165D60" w:rsidRPr="00554B7B" w:rsidRDefault="00165D60" w:rsidP="00165D60">
      <w:pPr>
        <w:spacing w:line="360" w:lineRule="auto"/>
        <w:rPr>
          <w:b/>
          <w:bCs/>
          <w:color w:val="0303B8" w:themeColor="text1"/>
          <w:sz w:val="24"/>
          <w:lang w:val="de-DE"/>
        </w:rPr>
      </w:pPr>
    </w:p>
    <w:p w14:paraId="0D703E34" w14:textId="77777777" w:rsidR="00165D60" w:rsidRPr="00831ED5" w:rsidRDefault="00165D60" w:rsidP="00165D60">
      <w:pPr>
        <w:numPr>
          <w:ilvl w:val="0"/>
          <w:numId w:val="36"/>
        </w:numPr>
        <w:spacing w:line="360" w:lineRule="auto"/>
        <w:rPr>
          <w:rFonts w:cs="Arial"/>
          <w:sz w:val="24"/>
        </w:rPr>
      </w:pPr>
      <w:r w:rsidRPr="00831ED5">
        <w:rPr>
          <w:rFonts w:cs="Arial"/>
          <w:sz w:val="24"/>
        </w:rPr>
        <w:t>High acid-gas removal efficiencies</w:t>
      </w:r>
    </w:p>
    <w:p w14:paraId="260F086A" w14:textId="77777777" w:rsidR="00165D60" w:rsidRPr="00831ED5" w:rsidRDefault="00165D60" w:rsidP="00165D60">
      <w:pPr>
        <w:numPr>
          <w:ilvl w:val="0"/>
          <w:numId w:val="36"/>
        </w:numPr>
        <w:spacing w:line="360" w:lineRule="auto"/>
        <w:rPr>
          <w:rFonts w:cs="Arial"/>
          <w:sz w:val="24"/>
        </w:rPr>
      </w:pPr>
      <w:r w:rsidRPr="00831ED5">
        <w:rPr>
          <w:rFonts w:cs="Arial"/>
          <w:sz w:val="24"/>
        </w:rPr>
        <w:t>Low capital, operating, and maintenance costs</w:t>
      </w:r>
    </w:p>
    <w:p w14:paraId="29C294D7" w14:textId="77777777" w:rsidR="00165D60" w:rsidRPr="00831ED5" w:rsidRDefault="00165D60" w:rsidP="00165D60">
      <w:pPr>
        <w:numPr>
          <w:ilvl w:val="0"/>
          <w:numId w:val="36"/>
        </w:numPr>
        <w:spacing w:line="360" w:lineRule="auto"/>
        <w:rPr>
          <w:rFonts w:cs="Arial"/>
          <w:sz w:val="24"/>
        </w:rPr>
      </w:pPr>
      <w:r w:rsidRPr="00831ED5">
        <w:rPr>
          <w:rFonts w:cs="Arial"/>
          <w:sz w:val="24"/>
        </w:rPr>
        <w:t>Low power and water consumption; suitable for low-quality water</w:t>
      </w:r>
    </w:p>
    <w:p w14:paraId="28D4B6C7" w14:textId="77777777" w:rsidR="00165D60" w:rsidRPr="00831ED5" w:rsidRDefault="00165D60" w:rsidP="00165D60">
      <w:pPr>
        <w:numPr>
          <w:ilvl w:val="0"/>
          <w:numId w:val="36"/>
        </w:numPr>
        <w:spacing w:line="360" w:lineRule="auto"/>
        <w:rPr>
          <w:rFonts w:cs="Arial"/>
          <w:sz w:val="24"/>
        </w:rPr>
      </w:pPr>
      <w:r w:rsidRPr="00831ED5">
        <w:rPr>
          <w:rFonts w:cs="Arial"/>
          <w:sz w:val="24"/>
        </w:rPr>
        <w:t>High plant availability and operational reliability</w:t>
      </w:r>
    </w:p>
    <w:p w14:paraId="41489CE2" w14:textId="77777777" w:rsidR="00165D60" w:rsidRDefault="00165D60" w:rsidP="00165D60">
      <w:pPr>
        <w:spacing w:line="360" w:lineRule="auto"/>
        <w:rPr>
          <w:rFonts w:cs="Arial"/>
          <w:sz w:val="24"/>
        </w:rPr>
      </w:pPr>
    </w:p>
    <w:p w14:paraId="0374AC64" w14:textId="5645728E" w:rsidR="00165D60" w:rsidRPr="00831ED5" w:rsidRDefault="00165D60" w:rsidP="00165D60">
      <w:pPr>
        <w:spacing w:line="360" w:lineRule="auto"/>
        <w:rPr>
          <w:rFonts w:cs="Arial"/>
          <w:sz w:val="24"/>
        </w:rPr>
      </w:pPr>
      <w:r w:rsidRPr="00831ED5">
        <w:rPr>
          <w:rFonts w:cs="Arial"/>
          <w:sz w:val="24"/>
        </w:rPr>
        <w:t>With its Spray Drying Absorption technology, GEA supports waste-to-energy plant operators in achieving reliable compliance with emission standards—today and in the future.</w:t>
      </w:r>
    </w:p>
    <w:p w14:paraId="2E061F5E" w14:textId="77777777" w:rsidR="00165D60" w:rsidRPr="005E461B" w:rsidRDefault="00165D60" w:rsidP="00165D60">
      <w:pPr>
        <w:spacing w:line="360" w:lineRule="auto"/>
        <w:rPr>
          <w:rFonts w:cs="Arial"/>
          <w:sz w:val="24"/>
        </w:rPr>
      </w:pPr>
    </w:p>
    <w:p w14:paraId="771EF9A8" w14:textId="3BEE24FA" w:rsidR="00165D60" w:rsidRPr="00165D60" w:rsidRDefault="00165D60" w:rsidP="00165D60">
      <w:pPr>
        <w:spacing w:line="360" w:lineRule="auto"/>
        <w:rPr>
          <w:rFonts w:cs="Arial"/>
          <w:b/>
          <w:bCs/>
          <w:color w:val="0303B8" w:themeColor="text1"/>
          <w:sz w:val="24"/>
        </w:rPr>
      </w:pPr>
    </w:p>
    <w:p w14:paraId="7A5C890E" w14:textId="77777777" w:rsidR="00165D60" w:rsidRPr="00165D60" w:rsidRDefault="00165D60" w:rsidP="00165D60">
      <w:pPr>
        <w:spacing w:line="360" w:lineRule="auto"/>
        <w:rPr>
          <w:rFonts w:cs="Arial"/>
          <w:color w:val="auto"/>
          <w:sz w:val="24"/>
        </w:rPr>
      </w:pPr>
    </w:p>
    <w:p w14:paraId="69A97324" w14:textId="4B02D4FF" w:rsidR="008424AD" w:rsidRPr="00B647AC" w:rsidRDefault="008424AD" w:rsidP="008E7DCF">
      <w:pPr>
        <w:spacing w:line="360" w:lineRule="auto"/>
        <w:rPr>
          <w:rFonts w:cs="Arial"/>
          <w:color w:val="auto"/>
          <w:sz w:val="24"/>
        </w:rPr>
      </w:pPr>
    </w:p>
    <w:p w14:paraId="0680514F" w14:textId="77777777" w:rsidR="008424AD" w:rsidRPr="00B647AC" w:rsidRDefault="008424AD" w:rsidP="00E018B9">
      <w:pPr>
        <w:rPr>
          <w:rFonts w:cs="Arial"/>
          <w:color w:val="auto"/>
          <w:sz w:val="24"/>
        </w:rPr>
      </w:pPr>
    </w:p>
    <w:p w14:paraId="206FE33A" w14:textId="77777777" w:rsidR="00E018B9" w:rsidRDefault="00E018B9" w:rsidP="00E018B9">
      <w:pPr>
        <w:rPr>
          <w:color w:val="auto"/>
          <w:sz w:val="24"/>
        </w:rPr>
      </w:pPr>
    </w:p>
    <w:p w14:paraId="5257102F" w14:textId="77777777" w:rsidR="00165D60" w:rsidRDefault="00165D60" w:rsidP="00E018B9">
      <w:pPr>
        <w:rPr>
          <w:color w:val="auto"/>
          <w:sz w:val="24"/>
        </w:rPr>
      </w:pPr>
    </w:p>
    <w:p w14:paraId="2C22DEFB" w14:textId="77777777" w:rsidR="00165D60" w:rsidRDefault="00165D60" w:rsidP="00165D60">
      <w:pPr>
        <w:spacing w:line="360" w:lineRule="auto"/>
        <w:rPr>
          <w:rFonts w:cs="Arial"/>
          <w:b/>
          <w:bCs/>
          <w:color w:val="0303B8" w:themeColor="text1"/>
          <w:sz w:val="24"/>
          <w:lang w:val="de-DE"/>
        </w:rPr>
      </w:pPr>
    </w:p>
    <w:p w14:paraId="012B02AB" w14:textId="77777777" w:rsidR="00165D60" w:rsidRDefault="00165D60" w:rsidP="00165D60">
      <w:pPr>
        <w:spacing w:line="360" w:lineRule="auto"/>
        <w:rPr>
          <w:rFonts w:cs="Arial"/>
          <w:b/>
          <w:bCs/>
          <w:color w:val="0303B8" w:themeColor="text1"/>
          <w:sz w:val="24"/>
          <w:lang w:val="de-DE"/>
        </w:rPr>
      </w:pPr>
    </w:p>
    <w:p w14:paraId="4EB519E1" w14:textId="77777777" w:rsidR="00165D60" w:rsidRDefault="00165D60" w:rsidP="00165D60">
      <w:pPr>
        <w:spacing w:line="360" w:lineRule="auto"/>
        <w:rPr>
          <w:rFonts w:cs="Arial"/>
          <w:b/>
          <w:bCs/>
          <w:color w:val="0303B8" w:themeColor="text1"/>
          <w:sz w:val="24"/>
          <w:lang w:val="de-DE"/>
        </w:rPr>
      </w:pPr>
    </w:p>
    <w:p w14:paraId="0C785F16" w14:textId="77777777" w:rsidR="00165D60" w:rsidRDefault="00165D60" w:rsidP="00165D60">
      <w:pPr>
        <w:spacing w:line="360" w:lineRule="auto"/>
        <w:rPr>
          <w:rFonts w:cs="Arial"/>
          <w:b/>
          <w:bCs/>
          <w:color w:val="0303B8" w:themeColor="text1"/>
          <w:sz w:val="24"/>
          <w:lang w:val="de-DE"/>
        </w:rPr>
      </w:pPr>
    </w:p>
    <w:p w14:paraId="59CCE2FF" w14:textId="77777777" w:rsidR="00165D60" w:rsidRDefault="00165D60" w:rsidP="00165D60">
      <w:pPr>
        <w:spacing w:line="360" w:lineRule="auto"/>
        <w:rPr>
          <w:rFonts w:cs="Arial"/>
          <w:b/>
          <w:bCs/>
          <w:color w:val="0303B8" w:themeColor="text1"/>
          <w:sz w:val="24"/>
          <w:lang w:val="de-DE"/>
        </w:rPr>
      </w:pPr>
    </w:p>
    <w:p w14:paraId="764FEA19" w14:textId="77777777" w:rsidR="00165D60" w:rsidRDefault="00165D60" w:rsidP="00165D60">
      <w:pPr>
        <w:spacing w:line="360" w:lineRule="auto"/>
        <w:rPr>
          <w:rFonts w:cs="Arial"/>
          <w:b/>
          <w:bCs/>
          <w:color w:val="0303B8" w:themeColor="text1"/>
          <w:sz w:val="24"/>
          <w:lang w:val="de-DE"/>
        </w:rPr>
      </w:pPr>
    </w:p>
    <w:p w14:paraId="638CC75B" w14:textId="77777777" w:rsidR="00165D60" w:rsidRDefault="00165D60" w:rsidP="00165D60">
      <w:pPr>
        <w:spacing w:line="360" w:lineRule="auto"/>
        <w:rPr>
          <w:rFonts w:cs="Arial"/>
          <w:b/>
          <w:bCs/>
          <w:color w:val="0303B8" w:themeColor="text1"/>
          <w:sz w:val="24"/>
          <w:lang w:val="de-DE"/>
        </w:rPr>
      </w:pPr>
    </w:p>
    <w:p w14:paraId="766134ED" w14:textId="77777777" w:rsidR="00165D60" w:rsidRDefault="00165D60" w:rsidP="00165D60">
      <w:pPr>
        <w:spacing w:line="360" w:lineRule="auto"/>
        <w:rPr>
          <w:rFonts w:cs="Arial"/>
          <w:b/>
          <w:bCs/>
          <w:color w:val="0303B8" w:themeColor="text1"/>
          <w:sz w:val="24"/>
          <w:lang w:val="de-DE"/>
        </w:rPr>
      </w:pPr>
    </w:p>
    <w:p w14:paraId="30FAA43D" w14:textId="77777777" w:rsidR="00165D60" w:rsidRDefault="00165D60" w:rsidP="00165D60">
      <w:pPr>
        <w:spacing w:line="360" w:lineRule="auto"/>
        <w:rPr>
          <w:rFonts w:cs="Arial"/>
          <w:b/>
          <w:bCs/>
          <w:color w:val="0303B8" w:themeColor="text1"/>
          <w:sz w:val="24"/>
          <w:lang w:val="de-DE"/>
        </w:rPr>
      </w:pPr>
    </w:p>
    <w:p w14:paraId="0F4F9630" w14:textId="77777777" w:rsidR="00165D60" w:rsidRDefault="00165D60" w:rsidP="00165D60">
      <w:pPr>
        <w:spacing w:line="360" w:lineRule="auto"/>
        <w:rPr>
          <w:rFonts w:cs="Arial"/>
          <w:b/>
          <w:bCs/>
          <w:color w:val="0303B8" w:themeColor="text1"/>
          <w:sz w:val="24"/>
          <w:lang w:val="de-DE"/>
        </w:rPr>
      </w:pPr>
    </w:p>
    <w:p w14:paraId="168ADC09" w14:textId="77777777" w:rsidR="00165D60" w:rsidRDefault="00165D60" w:rsidP="00165D60">
      <w:pPr>
        <w:spacing w:line="360" w:lineRule="auto"/>
        <w:rPr>
          <w:rFonts w:cs="Arial"/>
          <w:b/>
          <w:bCs/>
          <w:color w:val="0303B8" w:themeColor="text1"/>
          <w:sz w:val="24"/>
          <w:lang w:val="de-DE"/>
        </w:rPr>
      </w:pPr>
    </w:p>
    <w:p w14:paraId="12412C24" w14:textId="7B416349" w:rsidR="00165D60" w:rsidRPr="003677C9" w:rsidRDefault="00165D60" w:rsidP="00165D60">
      <w:pPr>
        <w:spacing w:line="360" w:lineRule="auto"/>
        <w:rPr>
          <w:rFonts w:cs="Arial"/>
          <w:b/>
          <w:bCs/>
          <w:color w:val="0303B8" w:themeColor="text1"/>
          <w:sz w:val="24"/>
          <w:lang w:val="de-DE"/>
        </w:rPr>
      </w:pPr>
      <w:proofErr w:type="spellStart"/>
      <w:r>
        <w:rPr>
          <w:rFonts w:cs="Arial"/>
          <w:b/>
          <w:bCs/>
          <w:color w:val="0303B8" w:themeColor="text1"/>
          <w:sz w:val="24"/>
          <w:lang w:val="de-DE"/>
        </w:rPr>
        <w:lastRenderedPageBreak/>
        <w:t>Ph</w:t>
      </w:r>
      <w:r w:rsidRPr="003677C9">
        <w:rPr>
          <w:rFonts w:cs="Arial"/>
          <w:b/>
          <w:bCs/>
          <w:color w:val="0303B8" w:themeColor="text1"/>
          <w:sz w:val="24"/>
          <w:lang w:val="de-DE"/>
        </w:rPr>
        <w:t>oto</w:t>
      </w:r>
      <w:proofErr w:type="spellEnd"/>
      <w:r w:rsidRPr="003677C9">
        <w:rPr>
          <w:rFonts w:cs="Arial"/>
          <w:b/>
          <w:bCs/>
          <w:color w:val="0303B8" w:themeColor="text1"/>
          <w:sz w:val="24"/>
          <w:lang w:val="de-DE"/>
        </w:rPr>
        <w:t>:</w:t>
      </w:r>
    </w:p>
    <w:p w14:paraId="69470CAF" w14:textId="77777777" w:rsidR="00165D60" w:rsidRPr="004A64D6" w:rsidRDefault="00165D60" w:rsidP="00165D60">
      <w:pPr>
        <w:spacing w:line="360" w:lineRule="auto"/>
        <w:rPr>
          <w:rFonts w:cs="Arial"/>
          <w:color w:val="auto"/>
          <w:sz w:val="24"/>
          <w:lang w:val="de-DE"/>
        </w:rPr>
      </w:pPr>
    </w:p>
    <w:p w14:paraId="65BE8AD6" w14:textId="77777777" w:rsidR="00165D60" w:rsidRPr="008A1A2F" w:rsidRDefault="00165D60" w:rsidP="00165D60">
      <w:pPr>
        <w:spacing w:line="360" w:lineRule="auto"/>
        <w:rPr>
          <w:rFonts w:cs="Arial"/>
          <w:color w:val="auto"/>
          <w:sz w:val="24"/>
          <w:lang w:val="de-DE"/>
        </w:rPr>
      </w:pPr>
      <w:r w:rsidRPr="008A1A2F">
        <w:rPr>
          <w:rFonts w:cs="Arial"/>
          <w:color w:val="auto"/>
          <w:sz w:val="24"/>
          <w:lang w:val="de-DE"/>
        </w:rPr>
        <w:drawing>
          <wp:inline distT="0" distB="0" distL="0" distR="0" wp14:anchorId="5BD4D34A" wp14:editId="0EBA99E6">
            <wp:extent cx="6480175" cy="3644900"/>
            <wp:effectExtent l="0" t="0" r="0" b="0"/>
            <wp:docPr id="16968882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175" cy="3644900"/>
                    </a:xfrm>
                    <a:prstGeom prst="rect">
                      <a:avLst/>
                    </a:prstGeom>
                    <a:noFill/>
                    <a:ln>
                      <a:noFill/>
                    </a:ln>
                  </pic:spPr>
                </pic:pic>
              </a:graphicData>
            </a:graphic>
          </wp:inline>
        </w:drawing>
      </w:r>
    </w:p>
    <w:p w14:paraId="59E117D8" w14:textId="77777777" w:rsidR="00165D60" w:rsidRDefault="00165D60" w:rsidP="00165D60">
      <w:pPr>
        <w:spacing w:line="360" w:lineRule="auto"/>
        <w:rPr>
          <w:rFonts w:cs="Arial"/>
          <w:color w:val="auto"/>
          <w:sz w:val="24"/>
          <w:lang w:val="de-DE"/>
        </w:rPr>
      </w:pPr>
    </w:p>
    <w:p w14:paraId="37A0650A" w14:textId="77777777" w:rsidR="00165D60" w:rsidRPr="00165D60" w:rsidRDefault="00165D60" w:rsidP="00165D60">
      <w:pPr>
        <w:spacing w:line="360" w:lineRule="auto"/>
        <w:rPr>
          <w:rFonts w:cs="Arial"/>
          <w:color w:val="auto"/>
          <w:sz w:val="24"/>
          <w:lang w:val="de-DE"/>
        </w:rPr>
      </w:pPr>
      <w:r w:rsidRPr="00165D60">
        <w:rPr>
          <w:rFonts w:cs="Arial"/>
          <w:color w:val="auto"/>
          <w:sz w:val="24"/>
        </w:rPr>
        <w:t xml:space="preserve">Photo, caption: The gas disperser is a key component of the SDA system. </w:t>
      </w:r>
      <w:r w:rsidRPr="00165D60">
        <w:rPr>
          <w:rFonts w:cs="Arial"/>
          <w:color w:val="auto"/>
          <w:sz w:val="24"/>
          <w:lang w:val="de-DE"/>
        </w:rPr>
        <w:t>(</w:t>
      </w:r>
      <w:proofErr w:type="spellStart"/>
      <w:r w:rsidRPr="00165D60">
        <w:rPr>
          <w:rFonts w:cs="Arial"/>
          <w:color w:val="auto"/>
          <w:sz w:val="24"/>
          <w:lang w:val="de-DE"/>
        </w:rPr>
        <w:t>Photo</w:t>
      </w:r>
      <w:proofErr w:type="spellEnd"/>
      <w:r w:rsidRPr="00165D60">
        <w:rPr>
          <w:rFonts w:cs="Arial"/>
          <w:color w:val="auto"/>
          <w:sz w:val="24"/>
          <w:lang w:val="de-DE"/>
        </w:rPr>
        <w:t>: GEA)</w:t>
      </w:r>
    </w:p>
    <w:p w14:paraId="1D68E2E3" w14:textId="1F50FB0A" w:rsidR="00165D60" w:rsidRPr="008A1A2F" w:rsidRDefault="00165D60" w:rsidP="00165D60">
      <w:pPr>
        <w:spacing w:line="360" w:lineRule="auto"/>
        <w:rPr>
          <w:rFonts w:cs="Arial"/>
          <w:color w:val="auto"/>
          <w:sz w:val="24"/>
        </w:rPr>
      </w:pPr>
      <w:r w:rsidRPr="00165D60">
        <w:rPr>
          <w:rFonts w:cs="Arial"/>
          <w:color w:val="auto"/>
          <w:sz w:val="24"/>
          <w:lang w:val="de-DE"/>
        </w:rPr>
        <w:t xml:space="preserve">  </w:t>
      </w:r>
    </w:p>
    <w:p w14:paraId="45922278" w14:textId="77777777" w:rsidR="00165D60" w:rsidRDefault="00165D60" w:rsidP="00E018B9">
      <w:pPr>
        <w:rPr>
          <w:color w:val="auto"/>
          <w:sz w:val="24"/>
        </w:rPr>
      </w:pPr>
    </w:p>
    <w:p w14:paraId="63196B0E" w14:textId="77777777" w:rsidR="00165D60" w:rsidRDefault="00165D60" w:rsidP="00E018B9">
      <w:pPr>
        <w:rPr>
          <w:color w:val="auto"/>
          <w:sz w:val="24"/>
        </w:rPr>
      </w:pPr>
    </w:p>
    <w:p w14:paraId="0FDFFE60" w14:textId="77777777" w:rsidR="00165D60" w:rsidRPr="008424AD" w:rsidRDefault="00165D60" w:rsidP="00E018B9">
      <w:pPr>
        <w:rPr>
          <w:color w:val="auto"/>
          <w:sz w:val="24"/>
        </w:rPr>
      </w:pPr>
    </w:p>
    <w:p w14:paraId="128209BE" w14:textId="77777777" w:rsidR="00E018B9" w:rsidRPr="00E018B9" w:rsidRDefault="00E018B9" w:rsidP="00E018B9">
      <w:pPr>
        <w:rPr>
          <w:color w:val="auto"/>
        </w:rPr>
      </w:pPr>
    </w:p>
    <w:p w14:paraId="4062FCF6" w14:textId="7F6CF864" w:rsidR="00E018B9" w:rsidRPr="00E018B9" w:rsidRDefault="00E018B9" w:rsidP="00E018B9">
      <w:pPr>
        <w:rPr>
          <w:b/>
          <w:bCs/>
          <w:color w:val="0303B8" w:themeColor="text1"/>
        </w:rPr>
      </w:pPr>
      <w:r w:rsidRPr="00E018B9">
        <w:rPr>
          <w:b/>
          <w:bCs/>
          <w:color w:val="0303B8" w:themeColor="text1"/>
        </w:rPr>
        <w:t>About GEA</w:t>
      </w:r>
    </w:p>
    <w:p w14:paraId="01B227F7" w14:textId="77777777" w:rsidR="00E018B9" w:rsidRPr="00372DC7" w:rsidRDefault="00E018B9" w:rsidP="00E018B9"/>
    <w:p w14:paraId="308F5318" w14:textId="77777777" w:rsidR="00E018B9" w:rsidRPr="00372DC7" w:rsidRDefault="00E018B9" w:rsidP="00E018B9">
      <w:r w:rsidRPr="00372DC7">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372DC7">
        <w:t>are</w:t>
      </w:r>
      <w:proofErr w:type="gramEnd"/>
      <w:r w:rsidRPr="00372DC7">
        <w:t xml:space="preserve"> processed with GEA technology.</w:t>
      </w:r>
    </w:p>
    <w:p w14:paraId="05737E83" w14:textId="77777777" w:rsidR="00E018B9" w:rsidRPr="00372DC7" w:rsidRDefault="00E018B9" w:rsidP="00E018B9">
      <w:r w:rsidRPr="00372DC7">
        <w:t> </w:t>
      </w:r>
    </w:p>
    <w:p w14:paraId="3AC9234F" w14:textId="77777777" w:rsidR="00E018B9" w:rsidRPr="00372DC7" w:rsidRDefault="00E018B9" w:rsidP="00E018B9">
      <w:r w:rsidRPr="00372DC7">
        <w:t xml:space="preserve">With more than 18,000 employees, the group generated revenues of about EUR 5.5 billion in more than 150 countries in fiscal year 2025. GEA plants, processes, components and services enhance the efficiency and sustainability of customers’ production. They contribute significantly to the reduction of CO2 emissions, plastic usage and food waste. In doing so, GEA makes a key </w:t>
      </w:r>
      <w:r w:rsidRPr="00372DC7">
        <w:lastRenderedPageBreak/>
        <w:t>contribution toward a sustainable future, in line with the company’s purpose</w:t>
      </w:r>
      <w:proofErr w:type="gramStart"/>
      <w:r w:rsidRPr="00372DC7">
        <w:t>: ”Engineering</w:t>
      </w:r>
      <w:proofErr w:type="gramEnd"/>
      <w:r w:rsidRPr="00372DC7">
        <w:t xml:space="preserve"> for a better world.”</w:t>
      </w:r>
    </w:p>
    <w:p w14:paraId="515C5E9F" w14:textId="77777777" w:rsidR="00E018B9" w:rsidRPr="00372DC7" w:rsidRDefault="00E018B9" w:rsidP="00E018B9">
      <w:r w:rsidRPr="00372DC7">
        <w:t> </w:t>
      </w:r>
    </w:p>
    <w:p w14:paraId="5FA6DA31" w14:textId="77777777" w:rsidR="00E018B9" w:rsidRPr="00372DC7" w:rsidRDefault="00E018B9" w:rsidP="00E018B9">
      <w:r w:rsidRPr="00372DC7">
        <w:t>GEA is listed on the DAX, the STOXX® Europe 600 Index and is also a constituent of the leading sustainability indices DAX 50 ESG, MSCI Global Sustainability and Dow Jones Best-in-Class World. </w:t>
      </w:r>
    </w:p>
    <w:p w14:paraId="1F0D813D" w14:textId="77777777" w:rsidR="00E018B9" w:rsidRPr="00372DC7" w:rsidRDefault="00E018B9" w:rsidP="00E018B9">
      <w:r w:rsidRPr="00372DC7">
        <w:t> </w:t>
      </w:r>
    </w:p>
    <w:p w14:paraId="6423C92A" w14:textId="77777777" w:rsidR="00E018B9" w:rsidRPr="00372DC7" w:rsidRDefault="00E018B9" w:rsidP="00E018B9">
      <w:r w:rsidRPr="00372DC7">
        <w:t>More information can be found online at </w:t>
      </w:r>
      <w:r w:rsidRPr="00372DC7">
        <w:rPr>
          <w:b/>
          <w:bCs/>
        </w:rPr>
        <w:t>gea.com</w:t>
      </w:r>
      <w:r w:rsidRPr="00372DC7">
        <w:t>.</w:t>
      </w:r>
    </w:p>
    <w:p w14:paraId="4BE93F73" w14:textId="77777777" w:rsidR="00E018B9" w:rsidRPr="00372DC7" w:rsidRDefault="00E018B9" w:rsidP="00E018B9">
      <w:r w:rsidRPr="00372DC7">
        <w:t> </w:t>
      </w:r>
    </w:p>
    <w:p w14:paraId="441B763B" w14:textId="77777777" w:rsidR="00FD1352" w:rsidRDefault="00FD1352" w:rsidP="00FD1352">
      <w:pPr>
        <w:pStyle w:val="Boilerplate"/>
      </w:pPr>
    </w:p>
    <w:p w14:paraId="59026235" w14:textId="77777777" w:rsidR="002C6480" w:rsidRDefault="002C6480" w:rsidP="00FD1352">
      <w:pPr>
        <w:pStyle w:val="Boilerplate"/>
      </w:pPr>
    </w:p>
    <w:p w14:paraId="4DA25CBD" w14:textId="77777777" w:rsidR="002C6480" w:rsidRDefault="002C6480" w:rsidP="00FD1352">
      <w:pPr>
        <w:pStyle w:val="Boilerplate"/>
      </w:pPr>
    </w:p>
    <w:p w14:paraId="0F0E3521" w14:textId="77777777" w:rsidR="002C6480" w:rsidRPr="00532F9C" w:rsidRDefault="002C6480" w:rsidP="00FD1352">
      <w:pPr>
        <w:pStyle w:val="Boilerplate"/>
      </w:pPr>
    </w:p>
    <w:p w14:paraId="6C939DF5" w14:textId="77777777" w:rsidR="00FD1352" w:rsidRPr="00532F9C" w:rsidRDefault="00FD1352" w:rsidP="00FD1352">
      <w:pPr>
        <w:pStyle w:val="Boilerplate"/>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NOTE TO EDITORS</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Further </w:t>
      </w:r>
      <w:hyperlink r:id="rId12" w:history="1">
        <w:r w:rsidRPr="009D1A70">
          <w:rPr>
            <w:rStyle w:val="Hyperlink"/>
          </w:rPr>
          <w:t>information </w:t>
        </w:r>
      </w:hyperlink>
      <w:r w:rsidRPr="009D1A70">
        <w:rPr>
          <w:bCs w:val="0"/>
        </w:rPr>
        <w:t>about GEA</w:t>
      </w:r>
    </w:p>
    <w:p w14:paraId="2EE608D3" w14:textId="77777777" w:rsidR="00FD1352" w:rsidRPr="009D1A70" w:rsidRDefault="00FD1352" w:rsidP="00FD1352">
      <w:pPr>
        <w:pStyle w:val="Bullets"/>
        <w:numPr>
          <w:ilvl w:val="0"/>
          <w:numId w:val="11"/>
        </w:numPr>
        <w:spacing w:line="276" w:lineRule="auto"/>
      </w:pPr>
      <w:r w:rsidRPr="009D1A70">
        <w:rPr>
          <w:bCs w:val="0"/>
        </w:rPr>
        <w:t xml:space="preserve">To the GEA </w:t>
      </w:r>
      <w:hyperlink r:id="rId13" w:history="1">
        <w:r w:rsidRPr="009D1A70">
          <w:rPr>
            <w:rStyle w:val="Hyperlink"/>
          </w:rPr>
          <w:t>Press page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To the GEA </w:t>
      </w:r>
      <w:hyperlink r:id="rId14" w:history="1">
        <w:r w:rsidRPr="009D1A70">
          <w:rPr>
            <w:rStyle w:val="Hyperlink"/>
          </w:rPr>
          <w:t>Media Center</w:t>
        </w:r>
      </w:hyperlink>
    </w:p>
    <w:p w14:paraId="2E74034C" w14:textId="77777777" w:rsidR="00FD1352" w:rsidRPr="00532F9C" w:rsidRDefault="00FD1352" w:rsidP="00FD1352">
      <w:pPr>
        <w:pStyle w:val="Bullets"/>
        <w:numPr>
          <w:ilvl w:val="0"/>
          <w:numId w:val="11"/>
        </w:numPr>
        <w:spacing w:line="276" w:lineRule="auto"/>
      </w:pPr>
      <w:r w:rsidRPr="00532F9C">
        <w:rPr>
          <w:bCs w:val="0"/>
        </w:rPr>
        <w:t xml:space="preserve">Background information on current topics can be found at </w:t>
      </w:r>
      <w:hyperlink r:id="rId15" w:history="1">
        <w:r w:rsidRPr="00532F9C">
          <w:rPr>
            <w:rStyle w:val="Hyperlink"/>
          </w:rPr>
          <w:t>Features</w:t>
        </w:r>
      </w:hyperlink>
    </w:p>
    <w:p w14:paraId="33AF4A42" w14:textId="77777777" w:rsidR="00FD1352" w:rsidRPr="009D1A70" w:rsidRDefault="00FD1352" w:rsidP="00FD1352">
      <w:pPr>
        <w:pStyle w:val="Bullets"/>
        <w:numPr>
          <w:ilvl w:val="0"/>
          <w:numId w:val="11"/>
        </w:numPr>
      </w:pPr>
      <w:r w:rsidRPr="009D1A70">
        <w:rPr>
          <w:bCs w:val="0"/>
        </w:rPr>
        <w:t xml:space="preserve">Follow GEA on </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10D21E46" w14:textId="77777777" w:rsidR="00FD1352" w:rsidRDefault="00FD1352" w:rsidP="00FD1352">
      <w:pPr>
        <w:pStyle w:val="Boilerplate"/>
        <w:rPr>
          <w:b/>
          <w:bCs/>
          <w:color w:val="0303B8" w:themeColor="text1"/>
        </w:rPr>
      </w:pPr>
    </w:p>
    <w:p w14:paraId="20FFCBB5" w14:textId="77777777" w:rsidR="00B214DE" w:rsidRDefault="00B214DE" w:rsidP="00FD1352">
      <w:pPr>
        <w:pStyle w:val="Boilerplate"/>
        <w:rPr>
          <w:b/>
          <w:bCs/>
          <w:color w:val="0303B8" w:themeColor="text1"/>
        </w:rPr>
      </w:pPr>
    </w:p>
    <w:p w14:paraId="0E71C9F1" w14:textId="77777777" w:rsidR="006A4402" w:rsidRDefault="006A4402" w:rsidP="00FD1352">
      <w:pPr>
        <w:pStyle w:val="Boilerplate"/>
        <w:rPr>
          <w:b/>
          <w:bCs/>
          <w:color w:val="0303B8" w:themeColor="text1"/>
        </w:rPr>
      </w:pPr>
    </w:p>
    <w:p w14:paraId="4D48A278" w14:textId="77777777" w:rsidR="00FD1352" w:rsidRDefault="00FD1352" w:rsidP="00FD1352">
      <w:pPr>
        <w:pStyle w:val="Boilerplate"/>
        <w:rPr>
          <w:b/>
          <w:bCs/>
          <w:color w:val="0303B8" w:themeColor="text1"/>
        </w:rPr>
      </w:pPr>
    </w:p>
    <w:p w14:paraId="768DBA4B" w14:textId="77777777" w:rsidR="00FD1352" w:rsidRDefault="00FD1352" w:rsidP="00FD1352">
      <w:pPr>
        <w:pStyle w:val="Boilerplate"/>
        <w:rPr>
          <w:b/>
          <w:bCs/>
          <w:color w:val="0303B8" w:themeColor="text1"/>
        </w:rPr>
      </w:pPr>
      <w:r w:rsidRPr="005D45E2">
        <w:rPr>
          <w:b/>
          <w:bCs/>
          <w:color w:val="0303B8" w:themeColor="text1"/>
        </w:rPr>
        <w:t>GEA</w:t>
      </w:r>
    </w:p>
    <w:p w14:paraId="3630D43F" w14:textId="77777777" w:rsidR="00FD1352" w:rsidRPr="00266CE0" w:rsidRDefault="00FD1352" w:rsidP="00FD1352">
      <w:pPr>
        <w:pStyle w:val="Boilerplate"/>
        <w:rPr>
          <w:lang w:val="es-ES"/>
        </w:rPr>
      </w:pPr>
      <w:r w:rsidRPr="00266CE0">
        <w:rPr>
          <w:lang w:val="es-ES"/>
        </w:rPr>
        <w:t>Media Relations GEA</w:t>
      </w:r>
    </w:p>
    <w:p w14:paraId="0A4B3840" w14:textId="77777777" w:rsidR="00FD1352" w:rsidRPr="00266CE0" w:rsidRDefault="00FD1352" w:rsidP="00FD1352">
      <w:pPr>
        <w:rPr>
          <w:color w:val="808080" w:themeColor="background1" w:themeShade="80"/>
          <w:sz w:val="18"/>
          <w:szCs w:val="18"/>
          <w:lang w:val="es-ES"/>
        </w:rPr>
      </w:pPr>
      <w:bookmarkStart w:id="0" w:name="_Hlk111819806"/>
      <w:r w:rsidRPr="00266CE0">
        <w:rPr>
          <w:color w:val="808080" w:themeColor="background1" w:themeShade="80"/>
          <w:sz w:val="18"/>
          <w:szCs w:val="18"/>
          <w:lang w:val="es-ES"/>
        </w:rPr>
        <w:t>Dr. Michael Golek</w:t>
      </w:r>
    </w:p>
    <w:bookmarkEnd w:id="0"/>
    <w:p w14:paraId="02B9AE0B" w14:textId="77777777" w:rsidR="00FD1352" w:rsidRDefault="00FD1352" w:rsidP="00FD1352">
      <w:pPr>
        <w:rPr>
          <w:color w:val="808080" w:themeColor="background1" w:themeShade="80"/>
          <w:sz w:val="18"/>
          <w:szCs w:val="18"/>
        </w:rPr>
      </w:pPr>
      <w:r>
        <w:rPr>
          <w:color w:val="808080" w:themeColor="background1" w:themeShade="80"/>
          <w:sz w:val="18"/>
          <w:szCs w:val="18"/>
        </w:rPr>
        <w:t xml:space="preserve">Ulmenstraße 99, </w:t>
      </w:r>
      <w:r w:rsidRPr="000C3A49">
        <w:rPr>
          <w:color w:val="808080" w:themeColor="background1" w:themeShade="80"/>
          <w:sz w:val="18"/>
          <w:szCs w:val="18"/>
        </w:rPr>
        <w:t>404</w:t>
      </w:r>
      <w:r>
        <w:rPr>
          <w:color w:val="808080" w:themeColor="background1" w:themeShade="80"/>
          <w:sz w:val="18"/>
          <w:szCs w:val="18"/>
        </w:rPr>
        <w:t>7</w:t>
      </w:r>
      <w:r w:rsidRPr="000C3A49">
        <w:rPr>
          <w:color w:val="808080" w:themeColor="background1" w:themeShade="80"/>
          <w:sz w:val="18"/>
          <w:szCs w:val="18"/>
        </w:rPr>
        <w:t>8 Düsseldorf</w:t>
      </w:r>
    </w:p>
    <w:p w14:paraId="285697B7" w14:textId="77777777" w:rsidR="00FD1352" w:rsidRPr="008E70C1" w:rsidRDefault="00FD1352" w:rsidP="00FD1352">
      <w:pPr>
        <w:rPr>
          <w:color w:val="808080" w:themeColor="background1" w:themeShade="80"/>
          <w:sz w:val="18"/>
          <w:szCs w:val="18"/>
        </w:rPr>
      </w:pPr>
      <w:bookmarkStart w:id="1" w:name="_Hlk111819835"/>
      <w:r w:rsidRPr="008E70C1">
        <w:rPr>
          <w:color w:val="808080" w:themeColor="background1" w:themeShade="80"/>
          <w:sz w:val="18"/>
          <w:szCs w:val="18"/>
        </w:rPr>
        <w:t>Phone +49 211 91361505</w:t>
      </w:r>
    </w:p>
    <w:bookmarkEnd w:id="1"/>
    <w:p w14:paraId="1D071868" w14:textId="77777777" w:rsidR="00FD1352" w:rsidRPr="008E70C1" w:rsidRDefault="00FD1352" w:rsidP="00FD1352">
      <w:pPr>
        <w:rPr>
          <w:color w:val="808080" w:themeColor="background1" w:themeShade="80"/>
          <w:sz w:val="18"/>
          <w:szCs w:val="18"/>
        </w:rPr>
      </w:pPr>
      <w:r w:rsidRPr="008E70C1">
        <w:rPr>
          <w:color w:val="808080" w:themeColor="background1" w:themeShade="80"/>
          <w:sz w:val="18"/>
          <w:szCs w:val="18"/>
        </w:rPr>
        <w:t>Tel. +491736205746</w:t>
      </w:r>
    </w:p>
    <w:p w14:paraId="7FB26E98" w14:textId="1CB0BAA6" w:rsidR="00685891" w:rsidRDefault="00FD1352" w:rsidP="001A6D6F">
      <w:pPr>
        <w:rPr>
          <w:rFonts w:cs="Arial"/>
          <w:bCs/>
          <w:color w:val="auto"/>
          <w:sz w:val="24"/>
        </w:rPr>
      </w:pPr>
      <w:r w:rsidRPr="008E70C1">
        <w:rPr>
          <w:b/>
          <w:bCs/>
          <w:color w:val="0303B8" w:themeColor="text1"/>
          <w:sz w:val="18"/>
          <w:szCs w:val="18"/>
        </w:rPr>
        <w:t>michael.golek@gea.com</w:t>
      </w:r>
    </w:p>
    <w:sectPr w:rsidR="00685891" w:rsidSect="001143EE">
      <w:headerReference w:type="default" r:id="rId20"/>
      <w:footerReference w:type="even" r:id="rId21"/>
      <w:footerReference w:type="default" r:id="rId22"/>
      <w:headerReference w:type="first" r:id="rId23"/>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01C2" w14:textId="77777777" w:rsidR="00D52A50" w:rsidRDefault="00D52A50" w:rsidP="00E668F9">
      <w:r>
        <w:separator/>
      </w:r>
    </w:p>
  </w:endnote>
  <w:endnote w:type="continuationSeparator" w:id="0">
    <w:p w14:paraId="6C80D455" w14:textId="77777777" w:rsidR="00D52A50" w:rsidRDefault="00D52A50"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uzeile"/>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uzeile"/>
    </w:pPr>
    <w:r w:rsidRPr="00654E7D">
      <w:t>GEA.com</w:t>
    </w:r>
    <w:r w:rsidRPr="00654E7D">
      <w:tab/>
      <w:t>pr@gea.com</w:t>
    </w:r>
  </w:p>
  <w:p w14:paraId="43B4305F" w14:textId="77777777" w:rsidR="00A84047" w:rsidRPr="00654E7D" w:rsidRDefault="00A84047" w:rsidP="00AC69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9C04" w14:textId="77777777" w:rsidR="00D52A50" w:rsidRDefault="00D52A50" w:rsidP="00E668F9">
      <w:r>
        <w:separator/>
      </w:r>
    </w:p>
  </w:footnote>
  <w:footnote w:type="continuationSeparator" w:id="0">
    <w:p w14:paraId="0E329846" w14:textId="77777777" w:rsidR="00D52A50" w:rsidRDefault="00D52A50"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4BD64F1"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74D6"/>
    <w:multiLevelType w:val="multilevel"/>
    <w:tmpl w:val="215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566EAD"/>
    <w:multiLevelType w:val="multilevel"/>
    <w:tmpl w:val="8132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C51528"/>
    <w:multiLevelType w:val="multilevel"/>
    <w:tmpl w:val="A89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43CE0"/>
    <w:multiLevelType w:val="multilevel"/>
    <w:tmpl w:val="1F64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0"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6" w15:restartNumberingAfterBreak="0">
    <w:nsid w:val="572153D4"/>
    <w:multiLevelType w:val="multilevel"/>
    <w:tmpl w:val="7F5A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1725CB"/>
    <w:multiLevelType w:val="multilevel"/>
    <w:tmpl w:val="2C26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7770DF8"/>
    <w:multiLevelType w:val="multilevel"/>
    <w:tmpl w:val="295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32" w15:restartNumberingAfterBreak="0">
    <w:nsid w:val="73A95B6C"/>
    <w:multiLevelType w:val="multilevel"/>
    <w:tmpl w:val="1EE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024476"/>
    <w:multiLevelType w:val="multilevel"/>
    <w:tmpl w:val="56E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20"/>
  </w:num>
  <w:num w:numId="2" w16cid:durableId="604120383">
    <w:abstractNumId w:val="14"/>
  </w:num>
  <w:num w:numId="3" w16cid:durableId="356320489">
    <w:abstractNumId w:val="11"/>
  </w:num>
  <w:num w:numId="4" w16cid:durableId="249781756">
    <w:abstractNumId w:val="34"/>
  </w:num>
  <w:num w:numId="5" w16cid:durableId="1264994109">
    <w:abstractNumId w:val="28"/>
  </w:num>
  <w:num w:numId="6" w16cid:durableId="1879514577">
    <w:abstractNumId w:val="31"/>
  </w:num>
  <w:num w:numId="7" w16cid:durableId="994841010">
    <w:abstractNumId w:val="30"/>
  </w:num>
  <w:num w:numId="8" w16cid:durableId="1531449556">
    <w:abstractNumId w:val="18"/>
  </w:num>
  <w:num w:numId="9" w16cid:durableId="1556115413">
    <w:abstractNumId w:val="16"/>
  </w:num>
  <w:num w:numId="10" w16cid:durableId="294989413">
    <w:abstractNumId w:val="19"/>
  </w:num>
  <w:num w:numId="11" w16cid:durableId="133987360">
    <w:abstractNumId w:val="25"/>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5"/>
  </w:num>
  <w:num w:numId="23" w16cid:durableId="250357143">
    <w:abstractNumId w:val="25"/>
  </w:num>
  <w:num w:numId="24" w16cid:durableId="645401795">
    <w:abstractNumId w:val="23"/>
  </w:num>
  <w:num w:numId="25" w16cid:durableId="139924570">
    <w:abstractNumId w:val="22"/>
  </w:num>
  <w:num w:numId="26" w16cid:durableId="1192913975">
    <w:abstractNumId w:val="13"/>
  </w:num>
  <w:num w:numId="27" w16cid:durableId="833105236">
    <w:abstractNumId w:val="24"/>
  </w:num>
  <w:num w:numId="28" w16cid:durableId="424040206">
    <w:abstractNumId w:val="21"/>
  </w:num>
  <w:num w:numId="29" w16cid:durableId="1771658386">
    <w:abstractNumId w:val="12"/>
  </w:num>
  <w:num w:numId="30" w16cid:durableId="952248261">
    <w:abstractNumId w:val="10"/>
  </w:num>
  <w:num w:numId="31" w16cid:durableId="1651323559">
    <w:abstractNumId w:val="33"/>
  </w:num>
  <w:num w:numId="32" w16cid:durableId="109514244">
    <w:abstractNumId w:val="29"/>
  </w:num>
  <w:num w:numId="33" w16cid:durableId="491022258">
    <w:abstractNumId w:val="26"/>
  </w:num>
  <w:num w:numId="34" w16cid:durableId="778256126">
    <w:abstractNumId w:val="27"/>
  </w:num>
  <w:num w:numId="35" w16cid:durableId="1231162026">
    <w:abstractNumId w:val="32"/>
  </w:num>
  <w:num w:numId="36" w16cid:durableId="1096635974">
    <w:abstractNumId w:val="17"/>
  </w:num>
  <w:num w:numId="37" w16cid:durableId="8093230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33A"/>
    <w:rsid w:val="0003095D"/>
    <w:rsid w:val="00031165"/>
    <w:rsid w:val="00032864"/>
    <w:rsid w:val="00033507"/>
    <w:rsid w:val="0003381A"/>
    <w:rsid w:val="00033869"/>
    <w:rsid w:val="000340A2"/>
    <w:rsid w:val="00034520"/>
    <w:rsid w:val="000370A3"/>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23A0"/>
    <w:rsid w:val="000A4561"/>
    <w:rsid w:val="000A489F"/>
    <w:rsid w:val="000A5043"/>
    <w:rsid w:val="000A7768"/>
    <w:rsid w:val="000B1839"/>
    <w:rsid w:val="000B380B"/>
    <w:rsid w:val="000B3F5E"/>
    <w:rsid w:val="000B4599"/>
    <w:rsid w:val="000B5BE5"/>
    <w:rsid w:val="000B7547"/>
    <w:rsid w:val="000B7B47"/>
    <w:rsid w:val="000C0E45"/>
    <w:rsid w:val="000C4CCE"/>
    <w:rsid w:val="000C6691"/>
    <w:rsid w:val="000C765E"/>
    <w:rsid w:val="000D08A7"/>
    <w:rsid w:val="000D0951"/>
    <w:rsid w:val="000D2B07"/>
    <w:rsid w:val="000D7155"/>
    <w:rsid w:val="000E03D1"/>
    <w:rsid w:val="000E1DFF"/>
    <w:rsid w:val="000E2047"/>
    <w:rsid w:val="000E2B95"/>
    <w:rsid w:val="000E4A29"/>
    <w:rsid w:val="000E500C"/>
    <w:rsid w:val="000E59AF"/>
    <w:rsid w:val="000E6556"/>
    <w:rsid w:val="000F0BF0"/>
    <w:rsid w:val="000F5917"/>
    <w:rsid w:val="000F61A1"/>
    <w:rsid w:val="000F6CE6"/>
    <w:rsid w:val="00102728"/>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5D0E"/>
    <w:rsid w:val="00146693"/>
    <w:rsid w:val="00147123"/>
    <w:rsid w:val="00147EFA"/>
    <w:rsid w:val="00150742"/>
    <w:rsid w:val="00151601"/>
    <w:rsid w:val="00152A76"/>
    <w:rsid w:val="00154332"/>
    <w:rsid w:val="0016079C"/>
    <w:rsid w:val="00160DE7"/>
    <w:rsid w:val="001610FE"/>
    <w:rsid w:val="00161462"/>
    <w:rsid w:val="00164C21"/>
    <w:rsid w:val="00164C93"/>
    <w:rsid w:val="00165B4E"/>
    <w:rsid w:val="00165D60"/>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5DD1"/>
    <w:rsid w:val="00196B08"/>
    <w:rsid w:val="001A108E"/>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E6BBB"/>
    <w:rsid w:val="001E7D8B"/>
    <w:rsid w:val="001F4035"/>
    <w:rsid w:val="001F4642"/>
    <w:rsid w:val="001F553B"/>
    <w:rsid w:val="001F5C59"/>
    <w:rsid w:val="0020160A"/>
    <w:rsid w:val="00204D58"/>
    <w:rsid w:val="002065D6"/>
    <w:rsid w:val="002066F6"/>
    <w:rsid w:val="00206A36"/>
    <w:rsid w:val="00210DAE"/>
    <w:rsid w:val="002118C3"/>
    <w:rsid w:val="00211AA8"/>
    <w:rsid w:val="00212797"/>
    <w:rsid w:val="00212AA8"/>
    <w:rsid w:val="00214E44"/>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0B82"/>
    <w:rsid w:val="002623A6"/>
    <w:rsid w:val="00262403"/>
    <w:rsid w:val="00266621"/>
    <w:rsid w:val="002728A2"/>
    <w:rsid w:val="002733F8"/>
    <w:rsid w:val="00273892"/>
    <w:rsid w:val="002743C8"/>
    <w:rsid w:val="002771B2"/>
    <w:rsid w:val="00283578"/>
    <w:rsid w:val="00283F7E"/>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4195"/>
    <w:rsid w:val="002C6480"/>
    <w:rsid w:val="002D1D7D"/>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0772A"/>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A1E"/>
    <w:rsid w:val="00385C0E"/>
    <w:rsid w:val="003864AC"/>
    <w:rsid w:val="003878B3"/>
    <w:rsid w:val="003912AD"/>
    <w:rsid w:val="00391B5D"/>
    <w:rsid w:val="0039377C"/>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59BA"/>
    <w:rsid w:val="003D7413"/>
    <w:rsid w:val="003E2BF5"/>
    <w:rsid w:val="003E3127"/>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D2"/>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62A9"/>
    <w:rsid w:val="00490240"/>
    <w:rsid w:val="00490CCA"/>
    <w:rsid w:val="004918B9"/>
    <w:rsid w:val="00491CBC"/>
    <w:rsid w:val="004A11EB"/>
    <w:rsid w:val="004A14D8"/>
    <w:rsid w:val="004A3D72"/>
    <w:rsid w:val="004A4CDB"/>
    <w:rsid w:val="004A5437"/>
    <w:rsid w:val="004A75E4"/>
    <w:rsid w:val="004B05A4"/>
    <w:rsid w:val="004B1AC5"/>
    <w:rsid w:val="004B1EA2"/>
    <w:rsid w:val="004B2341"/>
    <w:rsid w:val="004B2B0F"/>
    <w:rsid w:val="004B44B0"/>
    <w:rsid w:val="004B517E"/>
    <w:rsid w:val="004B65D6"/>
    <w:rsid w:val="004B74C7"/>
    <w:rsid w:val="004B750D"/>
    <w:rsid w:val="004B7782"/>
    <w:rsid w:val="004C0DC3"/>
    <w:rsid w:val="004C3164"/>
    <w:rsid w:val="004C3832"/>
    <w:rsid w:val="004C4E4A"/>
    <w:rsid w:val="004C616C"/>
    <w:rsid w:val="004C6398"/>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284"/>
    <w:rsid w:val="00505AB8"/>
    <w:rsid w:val="005065E9"/>
    <w:rsid w:val="00507161"/>
    <w:rsid w:val="0050782E"/>
    <w:rsid w:val="00510761"/>
    <w:rsid w:val="00510BBA"/>
    <w:rsid w:val="005117D6"/>
    <w:rsid w:val="00511B8C"/>
    <w:rsid w:val="00511DE1"/>
    <w:rsid w:val="00512C05"/>
    <w:rsid w:val="00513148"/>
    <w:rsid w:val="00513E4E"/>
    <w:rsid w:val="00514A32"/>
    <w:rsid w:val="00515B15"/>
    <w:rsid w:val="005168EA"/>
    <w:rsid w:val="0051696D"/>
    <w:rsid w:val="00521C71"/>
    <w:rsid w:val="00525CE7"/>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162F"/>
    <w:rsid w:val="00563AB5"/>
    <w:rsid w:val="005653D2"/>
    <w:rsid w:val="005665CB"/>
    <w:rsid w:val="0057014D"/>
    <w:rsid w:val="00570600"/>
    <w:rsid w:val="00570FDF"/>
    <w:rsid w:val="00571F8F"/>
    <w:rsid w:val="00572F34"/>
    <w:rsid w:val="0057370B"/>
    <w:rsid w:val="00577B24"/>
    <w:rsid w:val="00582310"/>
    <w:rsid w:val="0058262D"/>
    <w:rsid w:val="0058343C"/>
    <w:rsid w:val="00590301"/>
    <w:rsid w:val="005906C8"/>
    <w:rsid w:val="00591F01"/>
    <w:rsid w:val="00594C07"/>
    <w:rsid w:val="00595BE4"/>
    <w:rsid w:val="005A1621"/>
    <w:rsid w:val="005A198D"/>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F050B"/>
    <w:rsid w:val="005F2661"/>
    <w:rsid w:val="005F4024"/>
    <w:rsid w:val="00601667"/>
    <w:rsid w:val="00601A56"/>
    <w:rsid w:val="00601EE5"/>
    <w:rsid w:val="00602CAB"/>
    <w:rsid w:val="006042AC"/>
    <w:rsid w:val="00604314"/>
    <w:rsid w:val="006053C6"/>
    <w:rsid w:val="00606519"/>
    <w:rsid w:val="00606750"/>
    <w:rsid w:val="00606AE5"/>
    <w:rsid w:val="00607DF2"/>
    <w:rsid w:val="0061035B"/>
    <w:rsid w:val="006173ED"/>
    <w:rsid w:val="00617B2F"/>
    <w:rsid w:val="00617C0E"/>
    <w:rsid w:val="0062457C"/>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1865"/>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4027"/>
    <w:rsid w:val="006966D4"/>
    <w:rsid w:val="006A12A8"/>
    <w:rsid w:val="006A20BA"/>
    <w:rsid w:val="006A2710"/>
    <w:rsid w:val="006A2953"/>
    <w:rsid w:val="006A4402"/>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535"/>
    <w:rsid w:val="006C69BC"/>
    <w:rsid w:val="006C7ADF"/>
    <w:rsid w:val="006D47DC"/>
    <w:rsid w:val="006D6551"/>
    <w:rsid w:val="006D7955"/>
    <w:rsid w:val="006D7B6E"/>
    <w:rsid w:val="006E173A"/>
    <w:rsid w:val="006E2078"/>
    <w:rsid w:val="006E309E"/>
    <w:rsid w:val="006E3D2C"/>
    <w:rsid w:val="006E40F0"/>
    <w:rsid w:val="006E6ED8"/>
    <w:rsid w:val="006E78D6"/>
    <w:rsid w:val="006F1824"/>
    <w:rsid w:val="006F2D6F"/>
    <w:rsid w:val="006F32F7"/>
    <w:rsid w:val="006F3A3C"/>
    <w:rsid w:val="006F5C03"/>
    <w:rsid w:val="007005C8"/>
    <w:rsid w:val="00700839"/>
    <w:rsid w:val="0070298E"/>
    <w:rsid w:val="00703076"/>
    <w:rsid w:val="0070355A"/>
    <w:rsid w:val="007046F8"/>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2B1A"/>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7F7D61"/>
    <w:rsid w:val="00801454"/>
    <w:rsid w:val="00801F2F"/>
    <w:rsid w:val="008026FC"/>
    <w:rsid w:val="0080441D"/>
    <w:rsid w:val="008132B8"/>
    <w:rsid w:val="008137B0"/>
    <w:rsid w:val="00814E71"/>
    <w:rsid w:val="008201A9"/>
    <w:rsid w:val="008234D5"/>
    <w:rsid w:val="00824596"/>
    <w:rsid w:val="00824948"/>
    <w:rsid w:val="008250E7"/>
    <w:rsid w:val="008256E1"/>
    <w:rsid w:val="00825E83"/>
    <w:rsid w:val="00832AC4"/>
    <w:rsid w:val="008330E6"/>
    <w:rsid w:val="00841FFB"/>
    <w:rsid w:val="008424AD"/>
    <w:rsid w:val="00844141"/>
    <w:rsid w:val="008451DB"/>
    <w:rsid w:val="00845D97"/>
    <w:rsid w:val="00846EAC"/>
    <w:rsid w:val="00856492"/>
    <w:rsid w:val="008579FC"/>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6DB0"/>
    <w:rsid w:val="0088785C"/>
    <w:rsid w:val="00893444"/>
    <w:rsid w:val="00894A01"/>
    <w:rsid w:val="00894A7A"/>
    <w:rsid w:val="008951FF"/>
    <w:rsid w:val="008962D5"/>
    <w:rsid w:val="008A45BA"/>
    <w:rsid w:val="008A5366"/>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043"/>
    <w:rsid w:val="008C6EE9"/>
    <w:rsid w:val="008D3098"/>
    <w:rsid w:val="008D3893"/>
    <w:rsid w:val="008E00D5"/>
    <w:rsid w:val="008E010D"/>
    <w:rsid w:val="008E077A"/>
    <w:rsid w:val="008E0ADF"/>
    <w:rsid w:val="008E2067"/>
    <w:rsid w:val="008E32FB"/>
    <w:rsid w:val="008E6E2E"/>
    <w:rsid w:val="008E73AD"/>
    <w:rsid w:val="008E79E9"/>
    <w:rsid w:val="008E7DCF"/>
    <w:rsid w:val="008E7E88"/>
    <w:rsid w:val="008F0290"/>
    <w:rsid w:val="008F3165"/>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1247"/>
    <w:rsid w:val="00972ED1"/>
    <w:rsid w:val="00973449"/>
    <w:rsid w:val="00976266"/>
    <w:rsid w:val="00976716"/>
    <w:rsid w:val="00980891"/>
    <w:rsid w:val="0098174C"/>
    <w:rsid w:val="00982945"/>
    <w:rsid w:val="00986A4B"/>
    <w:rsid w:val="00986C76"/>
    <w:rsid w:val="00991617"/>
    <w:rsid w:val="009922C2"/>
    <w:rsid w:val="00992872"/>
    <w:rsid w:val="0099427C"/>
    <w:rsid w:val="00995391"/>
    <w:rsid w:val="009A228F"/>
    <w:rsid w:val="009A2524"/>
    <w:rsid w:val="009A3A58"/>
    <w:rsid w:val="009A613F"/>
    <w:rsid w:val="009A6DB1"/>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2BA7"/>
    <w:rsid w:val="009D31B6"/>
    <w:rsid w:val="009D4E8D"/>
    <w:rsid w:val="009D5788"/>
    <w:rsid w:val="009D62C5"/>
    <w:rsid w:val="009D72BF"/>
    <w:rsid w:val="009E0A13"/>
    <w:rsid w:val="009E1001"/>
    <w:rsid w:val="009E41D5"/>
    <w:rsid w:val="009E599A"/>
    <w:rsid w:val="009E5EBF"/>
    <w:rsid w:val="009E60B7"/>
    <w:rsid w:val="009E6BAA"/>
    <w:rsid w:val="009F0384"/>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C6A"/>
    <w:rsid w:val="00A05F03"/>
    <w:rsid w:val="00A0659A"/>
    <w:rsid w:val="00A116E1"/>
    <w:rsid w:val="00A120EF"/>
    <w:rsid w:val="00A14FDE"/>
    <w:rsid w:val="00A15ED2"/>
    <w:rsid w:val="00A17DB1"/>
    <w:rsid w:val="00A25FB2"/>
    <w:rsid w:val="00A268E5"/>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0C4A"/>
    <w:rsid w:val="00AB16EB"/>
    <w:rsid w:val="00AB1FC0"/>
    <w:rsid w:val="00AB32BD"/>
    <w:rsid w:val="00AB3762"/>
    <w:rsid w:val="00AB3851"/>
    <w:rsid w:val="00AB4B20"/>
    <w:rsid w:val="00AB4EE2"/>
    <w:rsid w:val="00AB57C5"/>
    <w:rsid w:val="00AB6609"/>
    <w:rsid w:val="00AB79E6"/>
    <w:rsid w:val="00AB7AD2"/>
    <w:rsid w:val="00AB7C49"/>
    <w:rsid w:val="00AC313A"/>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14DE"/>
    <w:rsid w:val="00B222EB"/>
    <w:rsid w:val="00B226E3"/>
    <w:rsid w:val="00B23F3F"/>
    <w:rsid w:val="00B25339"/>
    <w:rsid w:val="00B2668C"/>
    <w:rsid w:val="00B2743F"/>
    <w:rsid w:val="00B276B7"/>
    <w:rsid w:val="00B30FBD"/>
    <w:rsid w:val="00B31A1A"/>
    <w:rsid w:val="00B330CA"/>
    <w:rsid w:val="00B333F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57BC0"/>
    <w:rsid w:val="00B6040F"/>
    <w:rsid w:val="00B60A3C"/>
    <w:rsid w:val="00B62565"/>
    <w:rsid w:val="00B647AC"/>
    <w:rsid w:val="00B658F6"/>
    <w:rsid w:val="00B65CD2"/>
    <w:rsid w:val="00B727B3"/>
    <w:rsid w:val="00B74230"/>
    <w:rsid w:val="00B74447"/>
    <w:rsid w:val="00B75B6F"/>
    <w:rsid w:val="00B801E6"/>
    <w:rsid w:val="00B80529"/>
    <w:rsid w:val="00B82A26"/>
    <w:rsid w:val="00B83B91"/>
    <w:rsid w:val="00B83F2E"/>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1BEE"/>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C019D3"/>
    <w:rsid w:val="00C04057"/>
    <w:rsid w:val="00C04C1A"/>
    <w:rsid w:val="00C076B6"/>
    <w:rsid w:val="00C112A3"/>
    <w:rsid w:val="00C11D54"/>
    <w:rsid w:val="00C1303C"/>
    <w:rsid w:val="00C15CCD"/>
    <w:rsid w:val="00C161DD"/>
    <w:rsid w:val="00C1701E"/>
    <w:rsid w:val="00C22198"/>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47D3"/>
    <w:rsid w:val="00CD4933"/>
    <w:rsid w:val="00CD5DE6"/>
    <w:rsid w:val="00CD7A06"/>
    <w:rsid w:val="00CE080E"/>
    <w:rsid w:val="00CE0CDD"/>
    <w:rsid w:val="00CE2C81"/>
    <w:rsid w:val="00CE5327"/>
    <w:rsid w:val="00CE62C0"/>
    <w:rsid w:val="00CE7A6E"/>
    <w:rsid w:val="00CF17B1"/>
    <w:rsid w:val="00CF18CC"/>
    <w:rsid w:val="00CF2058"/>
    <w:rsid w:val="00CF596F"/>
    <w:rsid w:val="00CF60CD"/>
    <w:rsid w:val="00D008DE"/>
    <w:rsid w:val="00D01D20"/>
    <w:rsid w:val="00D020A2"/>
    <w:rsid w:val="00D05856"/>
    <w:rsid w:val="00D074D5"/>
    <w:rsid w:val="00D1129D"/>
    <w:rsid w:val="00D119FE"/>
    <w:rsid w:val="00D143BA"/>
    <w:rsid w:val="00D203E8"/>
    <w:rsid w:val="00D214DF"/>
    <w:rsid w:val="00D21CDE"/>
    <w:rsid w:val="00D225A5"/>
    <w:rsid w:val="00D23442"/>
    <w:rsid w:val="00D23ADB"/>
    <w:rsid w:val="00D243E1"/>
    <w:rsid w:val="00D267CC"/>
    <w:rsid w:val="00D27EBA"/>
    <w:rsid w:val="00D30279"/>
    <w:rsid w:val="00D356D0"/>
    <w:rsid w:val="00D35AB8"/>
    <w:rsid w:val="00D368F1"/>
    <w:rsid w:val="00D403D3"/>
    <w:rsid w:val="00D4047B"/>
    <w:rsid w:val="00D40BB7"/>
    <w:rsid w:val="00D466D3"/>
    <w:rsid w:val="00D46E93"/>
    <w:rsid w:val="00D47929"/>
    <w:rsid w:val="00D51905"/>
    <w:rsid w:val="00D524B6"/>
    <w:rsid w:val="00D527A3"/>
    <w:rsid w:val="00D52A50"/>
    <w:rsid w:val="00D53703"/>
    <w:rsid w:val="00D54DF3"/>
    <w:rsid w:val="00D603EA"/>
    <w:rsid w:val="00D614CF"/>
    <w:rsid w:val="00D620C7"/>
    <w:rsid w:val="00D6398B"/>
    <w:rsid w:val="00D7051E"/>
    <w:rsid w:val="00D70CA7"/>
    <w:rsid w:val="00D70F91"/>
    <w:rsid w:val="00D718F2"/>
    <w:rsid w:val="00D73956"/>
    <w:rsid w:val="00D75D80"/>
    <w:rsid w:val="00D75F46"/>
    <w:rsid w:val="00D8484F"/>
    <w:rsid w:val="00D85893"/>
    <w:rsid w:val="00D86DAC"/>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0784"/>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8B9"/>
    <w:rsid w:val="00E01E81"/>
    <w:rsid w:val="00E022CA"/>
    <w:rsid w:val="00E03C49"/>
    <w:rsid w:val="00E04978"/>
    <w:rsid w:val="00E04C17"/>
    <w:rsid w:val="00E06AE0"/>
    <w:rsid w:val="00E10389"/>
    <w:rsid w:val="00E10B08"/>
    <w:rsid w:val="00E10BF8"/>
    <w:rsid w:val="00E119B9"/>
    <w:rsid w:val="00E15C46"/>
    <w:rsid w:val="00E15D93"/>
    <w:rsid w:val="00E16D02"/>
    <w:rsid w:val="00E2198F"/>
    <w:rsid w:val="00E24B66"/>
    <w:rsid w:val="00E2534C"/>
    <w:rsid w:val="00E257A9"/>
    <w:rsid w:val="00E310D5"/>
    <w:rsid w:val="00E34F93"/>
    <w:rsid w:val="00E36F1F"/>
    <w:rsid w:val="00E40C5A"/>
    <w:rsid w:val="00E42B8D"/>
    <w:rsid w:val="00E4394F"/>
    <w:rsid w:val="00E43F09"/>
    <w:rsid w:val="00E43F9A"/>
    <w:rsid w:val="00E479F3"/>
    <w:rsid w:val="00E51472"/>
    <w:rsid w:val="00E52A5B"/>
    <w:rsid w:val="00E552C0"/>
    <w:rsid w:val="00E55481"/>
    <w:rsid w:val="00E56AA9"/>
    <w:rsid w:val="00E57899"/>
    <w:rsid w:val="00E60B95"/>
    <w:rsid w:val="00E61B46"/>
    <w:rsid w:val="00E62297"/>
    <w:rsid w:val="00E62AB7"/>
    <w:rsid w:val="00E62E3C"/>
    <w:rsid w:val="00E668F9"/>
    <w:rsid w:val="00E66DBC"/>
    <w:rsid w:val="00E673CE"/>
    <w:rsid w:val="00E71EDA"/>
    <w:rsid w:val="00E76702"/>
    <w:rsid w:val="00E7706A"/>
    <w:rsid w:val="00E82F33"/>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077F5"/>
    <w:rsid w:val="00F110D2"/>
    <w:rsid w:val="00F11485"/>
    <w:rsid w:val="00F15442"/>
    <w:rsid w:val="00F15798"/>
    <w:rsid w:val="00F215DF"/>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352E"/>
    <w:rsid w:val="00F738C8"/>
    <w:rsid w:val="00F738DF"/>
    <w:rsid w:val="00F743CC"/>
    <w:rsid w:val="00F760F1"/>
    <w:rsid w:val="00F77917"/>
    <w:rsid w:val="00F81C5C"/>
    <w:rsid w:val="00F839EE"/>
    <w:rsid w:val="00F86481"/>
    <w:rsid w:val="00F8717C"/>
    <w:rsid w:val="00F904ED"/>
    <w:rsid w:val="00F90579"/>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716"/>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3">
    <w:name w:val="heading 3"/>
    <w:basedOn w:val="Standard"/>
    <w:next w:val="Standard"/>
    <w:link w:val="berschrift3Zchn"/>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unhideWhenUsed/>
    <w:rsid w:val="00FA659E"/>
    <w:rPr>
      <w:rFonts w:ascii="Times New Roman" w:hAnsi="Times New Roman"/>
      <w:sz w:val="24"/>
    </w:rPr>
  </w:style>
  <w:style w:type="character" w:customStyle="1" w:styleId="berschrift3Zchn">
    <w:name w:val="Überschrift 3 Zchn"/>
    <w:basedOn w:val="Absatz-Standardschriftart"/>
    <w:link w:val="berschrift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Erwhnung">
    <w:name w:val="Mention"/>
    <w:basedOn w:val="Absatz-Standardschriftart"/>
    <w:uiPriority w:val="99"/>
    <w:unhideWhenUsed/>
    <w:rsid w:val="00CE0CDD"/>
    <w:rPr>
      <w:color w:val="2B579A"/>
      <w:shd w:val="clear" w:color="auto" w:fill="E1DFDD"/>
    </w:rPr>
  </w:style>
  <w:style w:type="paragraph" w:customStyle="1" w:styleId="p1">
    <w:name w:val="p1"/>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paragraph" w:customStyle="1" w:styleId="p2">
    <w:name w:val="p2"/>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character" w:customStyle="1" w:styleId="caption-attribution-mattribution279w9">
    <w:name w:val="caption-attribution-m_attribution__279w9"/>
    <w:basedOn w:val="Absatz-Standardschriftart"/>
    <w:rsid w:val="00030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media/index.jsp" TargetMode="External"/><Relationship Id="rId18" Type="http://schemas.openxmlformats.org/officeDocument/2006/relationships/hyperlink" Target="http://www.youtube.com/user/TheGEAGrou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ea.com/en/company/about-us/index.jsp"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geagroup/posts/?feedView=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ea.com/en/company/media/features/index.js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media-center/index.jsp"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customXml/itemProps3.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4.xml><?xml version="1.0" encoding="utf-8"?>
<ds:datastoreItem xmlns:ds="http://schemas.openxmlformats.org/officeDocument/2006/customXml" ds:itemID="{05D0D2C8-731D-4433-989A-B705A0FB18C9}">
  <ds:schemaRefs>
    <ds:schemaRef ds:uri="http://schemas.microsoft.com/sharepoint/v3/contenttype/forms"/>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3982</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4605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4</cp:revision>
  <cp:lastPrinted>2021-09-10T11:25:00Z</cp:lastPrinted>
  <dcterms:created xsi:type="dcterms:W3CDTF">2026-04-25T16:10:00Z</dcterms:created>
  <dcterms:modified xsi:type="dcterms:W3CDTF">2026-05-01T11:51:00Z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