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BE41" w14:textId="77777777" w:rsidR="00695AFE" w:rsidRDefault="00D921F0">
      <w:r>
        <w:t xml:space="preserve">Pressemeldung </w:t>
      </w:r>
    </w:p>
    <w:p w14:paraId="0733BE42" w14:textId="77777777" w:rsidR="00695AFE" w:rsidRDefault="00D921F0">
      <w:pPr>
        <w:spacing w:before="120" w:after="120" w:line="240" w:lineRule="auto"/>
      </w:pPr>
      <w:r>
        <w:rPr>
          <w:rFonts w:eastAsia="Gothic"/>
          <w:b/>
          <w:bCs/>
          <w:sz w:val="32"/>
          <w:szCs w:val="32"/>
        </w:rPr>
        <w:t xml:space="preserve">BSI erteilt </w:t>
      </w:r>
      <w:proofErr w:type="spellStart"/>
      <w:r>
        <w:rPr>
          <w:rFonts w:eastAsia="Gothic"/>
          <w:b/>
          <w:bCs/>
          <w:sz w:val="32"/>
          <w:szCs w:val="32"/>
        </w:rPr>
        <w:t>genugate</w:t>
      </w:r>
      <w:proofErr w:type="spellEnd"/>
      <w:r>
        <w:rPr>
          <w:rFonts w:eastAsia="Gothic"/>
          <w:b/>
          <w:bCs/>
          <w:sz w:val="32"/>
          <w:szCs w:val="32"/>
        </w:rPr>
        <w:t xml:space="preserve"> </w:t>
      </w:r>
      <w:r>
        <w:rPr>
          <w:rFonts w:eastAsia="Gothic"/>
          <w:b/>
          <w:bCs/>
          <w:sz w:val="32"/>
          <w:szCs w:val="32"/>
        </w:rPr>
        <w:t>10.0 VS-</w:t>
      </w:r>
      <w:proofErr w:type="spellStart"/>
      <w:r>
        <w:rPr>
          <w:rFonts w:eastAsia="Gothic"/>
          <w:b/>
          <w:bCs/>
          <w:sz w:val="32"/>
          <w:szCs w:val="32"/>
        </w:rPr>
        <w:t>NfD</w:t>
      </w:r>
      <w:proofErr w:type="spellEnd"/>
      <w:r>
        <w:rPr>
          <w:rFonts w:eastAsia="Gothic"/>
          <w:b/>
          <w:bCs/>
          <w:sz w:val="32"/>
          <w:szCs w:val="32"/>
        </w:rPr>
        <w:t>-Zulassung</w:t>
      </w:r>
    </w:p>
    <w:p w14:paraId="0733BE43" w14:textId="77777777" w:rsidR="00695AFE" w:rsidRDefault="00D921F0">
      <w:r>
        <w:rPr>
          <w:rFonts w:eastAsia="Gothic"/>
          <w:b/>
          <w:bCs/>
          <w:color w:val="000000"/>
          <w:szCs w:val="20"/>
          <w:highlight w:val="white"/>
        </w:rPr>
        <w:t>High Resistance</w:t>
      </w:r>
      <w:r>
        <w:rPr>
          <w:rFonts w:eastAsia="Gothic"/>
          <w:b/>
          <w:bCs/>
          <w:color w:val="000000"/>
          <w:szCs w:val="20"/>
          <w:highlight w:val="white"/>
        </w:rPr>
        <w:t xml:space="preserve"> Firewall unterstützt IT-Konsolidierung mit neuen Automatisierungs-Features</w:t>
      </w:r>
      <w:r>
        <w:rPr>
          <w:rFonts w:eastAsia="Gothic"/>
          <w:b/>
          <w:bCs/>
          <w:color w:val="000000"/>
          <w:szCs w:val="20"/>
          <w:highlight w:val="white"/>
        </w:rPr>
        <w:t xml:space="preserve"> </w:t>
      </w:r>
    </w:p>
    <w:p w14:paraId="0733BE44" w14:textId="6751FED2" w:rsidR="00695AFE" w:rsidRDefault="00D921F0">
      <w:r>
        <w:rPr>
          <w:sz w:val="20"/>
          <w:szCs w:val="20"/>
          <w:highlight w:val="white"/>
        </w:rPr>
        <w:t>Kirchheim</w:t>
      </w:r>
      <w:r w:rsidR="006F602A">
        <w:rPr>
          <w:sz w:val="20"/>
          <w:szCs w:val="20"/>
          <w:highlight w:val="white"/>
        </w:rPr>
        <w:t xml:space="preserve"> bei München</w:t>
      </w:r>
      <w:r>
        <w:rPr>
          <w:sz w:val="20"/>
          <w:szCs w:val="20"/>
          <w:highlight w:val="white"/>
        </w:rPr>
        <w:t>, 16.</w:t>
      </w:r>
      <w:r>
        <w:rPr>
          <w:sz w:val="20"/>
          <w:szCs w:val="20"/>
        </w:rPr>
        <w:t xml:space="preserve"> März</w:t>
      </w:r>
      <w:r>
        <w:rPr>
          <w:sz w:val="20"/>
          <w:szCs w:val="20"/>
          <w:highlight w:val="white"/>
        </w:rPr>
        <w:t xml:space="preserve"> 2022. </w:t>
      </w:r>
      <w:r>
        <w:rPr>
          <w:rFonts w:cs="Arial"/>
          <w:sz w:val="20"/>
          <w:szCs w:val="20"/>
          <w:highlight w:val="white"/>
        </w:rPr>
        <w:t xml:space="preserve">Das Bundesamt für Sicherheit in der Informationstechnik (BSI) hat die High Resistance Firewall </w:t>
      </w:r>
      <w:proofErr w:type="spellStart"/>
      <w:r>
        <w:rPr>
          <w:rFonts w:cs="Arial"/>
          <w:sz w:val="20"/>
          <w:szCs w:val="20"/>
          <w:highlight w:val="white"/>
        </w:rPr>
        <w:t>genugate</w:t>
      </w:r>
      <w:proofErr w:type="spellEnd"/>
      <w:r>
        <w:rPr>
          <w:rFonts w:cs="Arial"/>
          <w:sz w:val="20"/>
          <w:szCs w:val="20"/>
          <w:highlight w:val="white"/>
        </w:rPr>
        <w:t xml:space="preserve"> </w:t>
      </w:r>
      <w:r>
        <w:rPr>
          <w:rFonts w:cs="Arial"/>
          <w:sz w:val="20"/>
          <w:szCs w:val="20"/>
          <w:highlight w:val="white"/>
        </w:rPr>
        <w:t xml:space="preserve">10.0 Z </w:t>
      </w:r>
      <w:r>
        <w:rPr>
          <w:rFonts w:cs="Arial"/>
          <w:sz w:val="20"/>
          <w:szCs w:val="20"/>
          <w:highlight w:val="white"/>
        </w:rPr>
        <w:t>für die</w:t>
      </w:r>
      <w:r>
        <w:rPr>
          <w:rFonts w:cs="Arial"/>
          <w:sz w:val="20"/>
          <w:szCs w:val="20"/>
          <w:highlight w:val="white"/>
        </w:rPr>
        <w:t xml:space="preserve"> Geheimhaltungsgrade „Verschlusssachen – nur für den Dienstgebrauch“ (VS-</w:t>
      </w:r>
      <w:proofErr w:type="spellStart"/>
      <w:r>
        <w:rPr>
          <w:rFonts w:cs="Arial"/>
          <w:sz w:val="20"/>
          <w:szCs w:val="20"/>
          <w:highlight w:val="white"/>
        </w:rPr>
        <w:t>NfD</w:t>
      </w:r>
      <w:proofErr w:type="spellEnd"/>
      <w:r>
        <w:rPr>
          <w:rFonts w:cs="Arial"/>
          <w:sz w:val="20"/>
          <w:szCs w:val="20"/>
          <w:highlight w:val="white"/>
        </w:rPr>
        <w:t>), RESTREINT UE/EU RESTRICTED sowie NATO RESTRICTED zugelassen</w:t>
      </w:r>
      <w:r>
        <w:rPr>
          <w:rFonts w:cs="Arial"/>
          <w:sz w:val="20"/>
          <w:szCs w:val="20"/>
          <w:highlight w:val="white"/>
          <w:vertAlign w:val="superscript"/>
        </w:rPr>
        <w:t>1</w:t>
      </w:r>
      <w:r>
        <w:rPr>
          <w:rFonts w:cs="Arial"/>
          <w:sz w:val="20"/>
          <w:szCs w:val="20"/>
          <w:highlight w:val="white"/>
        </w:rPr>
        <w:t xml:space="preserve">. Diese </w:t>
      </w:r>
      <w:r>
        <w:rPr>
          <w:rFonts w:cs="Arial"/>
          <w:sz w:val="20"/>
          <w:szCs w:val="20"/>
          <w:highlight w:val="white"/>
        </w:rPr>
        <w:t>aktuelle</w:t>
      </w:r>
      <w:r>
        <w:rPr>
          <w:rFonts w:cs="Arial"/>
          <w:sz w:val="20"/>
          <w:szCs w:val="20"/>
          <w:highlight w:val="white"/>
        </w:rPr>
        <w:t xml:space="preserve"> Version der IT-Sicherheitslösung </w:t>
      </w:r>
      <w:r>
        <w:rPr>
          <w:rFonts w:cs="Arial"/>
          <w:sz w:val="20"/>
          <w:szCs w:val="20"/>
          <w:highlight w:val="white"/>
        </w:rPr>
        <w:t xml:space="preserve">unterstützt ab sofort eine </w:t>
      </w:r>
      <w:r>
        <w:rPr>
          <w:rFonts w:cs="Arial"/>
          <w:sz w:val="20"/>
          <w:szCs w:val="20"/>
          <w:highlight w:val="white"/>
        </w:rPr>
        <w:t xml:space="preserve">REST-API sowie die zentrale Log-Auswertung über </w:t>
      </w:r>
      <w:proofErr w:type="spellStart"/>
      <w:r>
        <w:rPr>
          <w:rFonts w:cs="Arial"/>
          <w:sz w:val="20"/>
          <w:szCs w:val="20"/>
          <w:highlight w:val="white"/>
        </w:rPr>
        <w:t>Elastic</w:t>
      </w:r>
      <w:proofErr w:type="spellEnd"/>
      <w:r>
        <w:rPr>
          <w:rFonts w:cs="Arial"/>
          <w:sz w:val="20"/>
          <w:szCs w:val="20"/>
          <w:highlight w:val="white"/>
        </w:rPr>
        <w:t xml:space="preserve"> Stack. S</w:t>
      </w:r>
      <w:r>
        <w:rPr>
          <w:rFonts w:cs="Arial"/>
          <w:sz w:val="20"/>
          <w:szCs w:val="20"/>
          <w:highlight w:val="white"/>
        </w:rPr>
        <w:t>taatliche Einrichtungen</w:t>
      </w:r>
      <w:r>
        <w:rPr>
          <w:rFonts w:cs="Arial"/>
          <w:sz w:val="20"/>
          <w:szCs w:val="20"/>
          <w:highlight w:val="white"/>
        </w:rPr>
        <w:t xml:space="preserve"> sowie Unternehmen mit sehr hohem Schutzbedarf können damit Administrationsaufgaben umfasse</w:t>
      </w:r>
      <w:r>
        <w:rPr>
          <w:rFonts w:cs="Arial"/>
          <w:sz w:val="20"/>
          <w:szCs w:val="20"/>
          <w:highlight w:val="white"/>
        </w:rPr>
        <w:t xml:space="preserve">nd automatisieren, IT-Infrastrukturen weiter konsolidieren </w:t>
      </w:r>
      <w:r>
        <w:rPr>
          <w:rFonts w:cs="Arial"/>
          <w:sz w:val="20"/>
          <w:szCs w:val="20"/>
          <w:highlight w:val="white"/>
        </w:rPr>
        <w:t>und gleichzeitig</w:t>
      </w:r>
      <w:r>
        <w:rPr>
          <w:rFonts w:cs="Arial"/>
          <w:sz w:val="20"/>
          <w:szCs w:val="20"/>
          <w:highlight w:val="white"/>
        </w:rPr>
        <w:t xml:space="preserve"> sensible Infrastrukturen zuverlässig gegen Cyber-Risiken absichern. </w:t>
      </w:r>
    </w:p>
    <w:p w14:paraId="0733BE45" w14:textId="77777777" w:rsidR="00695AFE" w:rsidRDefault="00D921F0">
      <w:r>
        <w:rPr>
          <w:rFonts w:cs="Arial"/>
          <w:b/>
          <w:bCs/>
          <w:sz w:val="20"/>
          <w:szCs w:val="20"/>
          <w:highlight w:val="white"/>
        </w:rPr>
        <w:t>Automa</w:t>
      </w:r>
      <w:r>
        <w:rPr>
          <w:rFonts w:cs="Arial"/>
          <w:b/>
          <w:bCs/>
          <w:sz w:val="20"/>
          <w:szCs w:val="20"/>
          <w:highlight w:val="white"/>
        </w:rPr>
        <w:t>tisierte Verwaltung komplexer Firewall-Systeme</w:t>
      </w:r>
    </w:p>
    <w:p w14:paraId="0733BE46" w14:textId="77777777" w:rsidR="00695AFE" w:rsidRDefault="00D921F0">
      <w:r>
        <w:rPr>
          <w:rFonts w:cs="Arial"/>
          <w:color w:val="000000"/>
          <w:sz w:val="20"/>
          <w:szCs w:val="20"/>
        </w:rPr>
        <w:t xml:space="preserve">Technologie-Trends wie Cloud-Dienste, </w:t>
      </w:r>
      <w:r>
        <w:rPr>
          <w:rFonts w:cs="Arial"/>
          <w:color w:val="000000"/>
          <w:sz w:val="20"/>
          <w:szCs w:val="20"/>
        </w:rPr>
        <w:t xml:space="preserve">Remote-Anbindung </w:t>
      </w:r>
      <w:r>
        <w:rPr>
          <w:rFonts w:cs="Arial"/>
          <w:color w:val="000000"/>
          <w:sz w:val="20"/>
          <w:szCs w:val="20"/>
        </w:rPr>
        <w:t>oder die IT-Konsolidierung erhöhen auch im öffentlichen Sektor die Komplexität von IT-Systemlandschaften. Dies erschwert es IT-Administratoren zunehmend, Firewalls effizient zu verwalten und zu kontrollieren. Damit steigt auch das Risiko</w:t>
      </w:r>
      <w:r>
        <w:rPr>
          <w:rFonts w:cs="Arial"/>
          <w:color w:val="000000"/>
          <w:sz w:val="20"/>
          <w:szCs w:val="20"/>
        </w:rPr>
        <w:t xml:space="preserve"> für Fehlkonfigurat</w:t>
      </w:r>
      <w:r>
        <w:rPr>
          <w:rFonts w:cs="Arial"/>
          <w:color w:val="000000"/>
          <w:sz w:val="20"/>
          <w:szCs w:val="20"/>
        </w:rPr>
        <w:t xml:space="preserve">ionen und Sicherheitslücken. </w:t>
      </w:r>
    </w:p>
    <w:p w14:paraId="0733BE47" w14:textId="77777777" w:rsidR="00695AFE" w:rsidRDefault="00D921F0">
      <w:r>
        <w:rPr>
          <w:rFonts w:cs="Arial"/>
          <w:color w:val="000000"/>
          <w:sz w:val="20"/>
          <w:szCs w:val="20"/>
        </w:rPr>
        <w:t xml:space="preserve">Um </w:t>
      </w:r>
      <w:r>
        <w:rPr>
          <w:rFonts w:cs="Arial"/>
          <w:color w:val="000000"/>
          <w:sz w:val="20"/>
          <w:szCs w:val="20"/>
        </w:rPr>
        <w:t xml:space="preserve">aufwändige </w:t>
      </w:r>
      <w:r>
        <w:rPr>
          <w:rFonts w:cs="Arial"/>
          <w:sz w:val="20"/>
          <w:szCs w:val="20"/>
          <w:highlight w:val="white"/>
        </w:rPr>
        <w:t>Administrationsaufgaben</w:t>
      </w:r>
      <w:r>
        <w:rPr>
          <w:rFonts w:cs="Arial"/>
          <w:color w:val="000000"/>
          <w:sz w:val="20"/>
          <w:szCs w:val="20"/>
          <w:highlight w:val="white"/>
        </w:rPr>
        <w:t xml:space="preserve"> über </w:t>
      </w:r>
      <w:r>
        <w:rPr>
          <w:rFonts w:cs="Arial"/>
          <w:sz w:val="20"/>
          <w:szCs w:val="20"/>
          <w:highlight w:val="white"/>
        </w:rPr>
        <w:t xml:space="preserve">eine große Zahl von </w:t>
      </w:r>
      <w:proofErr w:type="spellStart"/>
      <w:r>
        <w:rPr>
          <w:rFonts w:cs="Arial"/>
          <w:sz w:val="20"/>
          <w:szCs w:val="20"/>
          <w:highlight w:val="white"/>
        </w:rPr>
        <w:t>Appliances</w:t>
      </w:r>
      <w:proofErr w:type="spellEnd"/>
      <w:r>
        <w:rPr>
          <w:rFonts w:cs="Arial"/>
          <w:sz w:val="20"/>
          <w:szCs w:val="20"/>
          <w:highlight w:val="white"/>
        </w:rPr>
        <w:t xml:space="preserve"> zuverlässig zu handhaben, unterstützt die neue Version 10.0 Z </w:t>
      </w:r>
      <w:r>
        <w:rPr>
          <w:rFonts w:cs="Arial"/>
          <w:sz w:val="20"/>
          <w:szCs w:val="20"/>
          <w:highlight w:val="white"/>
        </w:rPr>
        <w:t>der</w:t>
      </w:r>
      <w:r>
        <w:rPr>
          <w:rFonts w:cs="Arial"/>
          <w:sz w:val="20"/>
          <w:szCs w:val="20"/>
          <w:highlight w:val="white"/>
        </w:rPr>
        <w:t xml:space="preserve"> </w:t>
      </w:r>
      <w:proofErr w:type="spellStart"/>
      <w:r>
        <w:rPr>
          <w:rFonts w:cs="Arial"/>
          <w:sz w:val="20"/>
          <w:szCs w:val="20"/>
          <w:highlight w:val="white"/>
        </w:rPr>
        <w:t>genugate</w:t>
      </w:r>
      <w:proofErr w:type="spellEnd"/>
      <w:r>
        <w:rPr>
          <w:rFonts w:cs="Arial"/>
          <w:sz w:val="20"/>
          <w:szCs w:val="20"/>
          <w:highlight w:val="white"/>
        </w:rPr>
        <w:t xml:space="preserve"> eine REST-API, die eine maschinenlesbare Definition nach dem </w:t>
      </w:r>
      <w:proofErr w:type="spellStart"/>
      <w:r>
        <w:rPr>
          <w:rFonts w:cs="Arial"/>
          <w:sz w:val="20"/>
          <w:szCs w:val="20"/>
          <w:highlight w:val="white"/>
        </w:rPr>
        <w:t>OpenAPI</w:t>
      </w:r>
      <w:proofErr w:type="spellEnd"/>
      <w:r>
        <w:rPr>
          <w:rFonts w:cs="Arial"/>
          <w:sz w:val="20"/>
          <w:szCs w:val="20"/>
          <w:highlight w:val="white"/>
        </w:rPr>
        <w:t>-Standard</w:t>
      </w:r>
      <w:r>
        <w:rPr>
          <w:rFonts w:cs="Arial"/>
          <w:sz w:val="20"/>
          <w:szCs w:val="20"/>
          <w:highlight w:val="white"/>
        </w:rPr>
        <w:t xml:space="preserve"> bietet. Behörden und Unternehmen können </w:t>
      </w:r>
      <w:r>
        <w:rPr>
          <w:rFonts w:cs="Arial"/>
          <w:sz w:val="20"/>
          <w:szCs w:val="20"/>
          <w:highlight w:val="white"/>
        </w:rPr>
        <w:t>die Firewall</w:t>
      </w:r>
      <w:r>
        <w:rPr>
          <w:rFonts w:cs="Arial"/>
          <w:sz w:val="20"/>
          <w:szCs w:val="20"/>
          <w:highlight w:val="white"/>
        </w:rPr>
        <w:t xml:space="preserve"> so in großem Maßstab einsetzen und </w:t>
      </w:r>
      <w:r>
        <w:rPr>
          <w:rFonts w:cs="Arial"/>
          <w:sz w:val="20"/>
          <w:szCs w:val="20"/>
          <w:highlight w:val="white"/>
        </w:rPr>
        <w:t>Prozesse</w:t>
      </w:r>
      <w:r>
        <w:rPr>
          <w:rFonts w:cs="Arial"/>
          <w:sz w:val="20"/>
          <w:szCs w:val="20"/>
          <w:highlight w:val="white"/>
        </w:rPr>
        <w:t xml:space="preserve"> </w:t>
      </w:r>
      <w:r>
        <w:rPr>
          <w:rFonts w:cs="Arial"/>
          <w:sz w:val="20"/>
          <w:szCs w:val="20"/>
          <w:highlight w:val="white"/>
        </w:rPr>
        <w:t xml:space="preserve">einfach und transparent </w:t>
      </w:r>
      <w:r>
        <w:rPr>
          <w:rFonts w:cs="Arial"/>
          <w:sz w:val="20"/>
          <w:szCs w:val="20"/>
          <w:highlight w:val="white"/>
        </w:rPr>
        <w:t>automatisieren. Hierzu zählen das Anlegen von Host-Einträgen, der Abgleich von Regelwerken über mehrere Installationen, die Erstellung</w:t>
      </w:r>
      <w:r>
        <w:rPr>
          <w:rFonts w:cs="Arial"/>
          <w:sz w:val="20"/>
          <w:szCs w:val="20"/>
          <w:highlight w:val="white"/>
        </w:rPr>
        <w:t xml:space="preserve"> von Regeln zur Einbindung in eine Cloud-Infrastruktur oder die Regelwerksdokumentation für Audit-Zwecke.</w:t>
      </w:r>
    </w:p>
    <w:p w14:paraId="0733BE48" w14:textId="77777777" w:rsidR="00695AFE" w:rsidRDefault="00D921F0">
      <w:r>
        <w:rPr>
          <w:rFonts w:cs="Arial"/>
          <w:b/>
          <w:sz w:val="20"/>
          <w:szCs w:val="20"/>
          <w:highlight w:val="white"/>
        </w:rPr>
        <w:t>Verbesserte Auswertung und Analyse von Log-Meldungen</w:t>
      </w:r>
    </w:p>
    <w:p w14:paraId="0733BE49" w14:textId="77777777" w:rsidR="00695AFE" w:rsidRDefault="00D921F0">
      <w:r>
        <w:rPr>
          <w:rFonts w:cs="Arial"/>
          <w:sz w:val="20"/>
          <w:szCs w:val="20"/>
          <w:highlight w:val="white"/>
        </w:rPr>
        <w:t xml:space="preserve">Die </w:t>
      </w:r>
      <w:proofErr w:type="spellStart"/>
      <w:r>
        <w:rPr>
          <w:rFonts w:cs="Arial"/>
          <w:sz w:val="20"/>
          <w:szCs w:val="20"/>
          <w:highlight w:val="white"/>
        </w:rPr>
        <w:t>genugate</w:t>
      </w:r>
      <w:proofErr w:type="spellEnd"/>
      <w:r>
        <w:rPr>
          <w:rFonts w:cs="Arial"/>
          <w:sz w:val="20"/>
          <w:szCs w:val="20"/>
          <w:highlight w:val="white"/>
        </w:rPr>
        <w:t xml:space="preserve"> 10.0 Z unterstützt außerdem ein zentrales </w:t>
      </w:r>
      <w:proofErr w:type="spellStart"/>
      <w:r>
        <w:rPr>
          <w:rFonts w:cs="Arial"/>
          <w:sz w:val="20"/>
          <w:szCs w:val="20"/>
          <w:highlight w:val="white"/>
        </w:rPr>
        <w:t>Logging</w:t>
      </w:r>
      <w:proofErr w:type="spellEnd"/>
      <w:r>
        <w:rPr>
          <w:rFonts w:cs="Arial"/>
          <w:sz w:val="20"/>
          <w:szCs w:val="20"/>
          <w:highlight w:val="white"/>
        </w:rPr>
        <w:t xml:space="preserve"> über </w:t>
      </w:r>
      <w:proofErr w:type="spellStart"/>
      <w:r>
        <w:rPr>
          <w:rFonts w:cs="Arial"/>
          <w:sz w:val="20"/>
          <w:szCs w:val="20"/>
          <w:highlight w:val="white"/>
        </w:rPr>
        <w:t>Elastic</w:t>
      </w:r>
      <w:proofErr w:type="spellEnd"/>
      <w:r>
        <w:rPr>
          <w:rFonts w:cs="Arial"/>
          <w:sz w:val="20"/>
          <w:szCs w:val="20"/>
          <w:highlight w:val="white"/>
        </w:rPr>
        <w:t xml:space="preserve"> Stack. Die Anbindung </w:t>
      </w:r>
      <w:r>
        <w:rPr>
          <w:rFonts w:cs="Arial"/>
          <w:sz w:val="20"/>
          <w:szCs w:val="20"/>
          <w:highlight w:val="white"/>
        </w:rPr>
        <w:t xml:space="preserve">an </w:t>
      </w:r>
      <w:r>
        <w:rPr>
          <w:rFonts w:cs="Arial"/>
          <w:sz w:val="20"/>
          <w:szCs w:val="20"/>
          <w:highlight w:val="white"/>
        </w:rPr>
        <w:t xml:space="preserve">die </w:t>
      </w:r>
      <w:r>
        <w:rPr>
          <w:rFonts w:cs="Arial"/>
          <w:sz w:val="20"/>
          <w:szCs w:val="20"/>
          <w:highlight w:val="white"/>
        </w:rPr>
        <w:t xml:space="preserve">auch als ELK-Stack bekannte Open-Source-Lösung erlaubt eine </w:t>
      </w:r>
      <w:r>
        <w:rPr>
          <w:rFonts w:cs="Arial"/>
          <w:sz w:val="20"/>
          <w:szCs w:val="20"/>
          <w:highlight w:val="white"/>
        </w:rPr>
        <w:t>komfortable</w:t>
      </w:r>
      <w:r>
        <w:rPr>
          <w:rFonts w:cs="Arial"/>
          <w:sz w:val="20"/>
          <w:szCs w:val="20"/>
          <w:highlight w:val="white"/>
        </w:rPr>
        <w:t xml:space="preserve"> Auswertung, Analyse und Behandlung von Log-Meldungen mehrerer Firewalls über eine einzige Benutzerschnittstelle (GUI) sowie das Echtzeit-Monitoring sicherheitskritischer Funktio</w:t>
      </w:r>
      <w:r>
        <w:rPr>
          <w:rFonts w:cs="Arial"/>
          <w:sz w:val="20"/>
          <w:szCs w:val="20"/>
          <w:highlight w:val="white"/>
        </w:rPr>
        <w:t xml:space="preserve">nen. So lassen sich selbst bei hochkomplexen Systemen mit vielen Devices Warnmeldungen schnell lokalisieren, bewerten und Maßnahmen ableiten. </w:t>
      </w:r>
    </w:p>
    <w:p w14:paraId="0733BE4A" w14:textId="77777777" w:rsidR="00695AFE" w:rsidRPr="006F602A" w:rsidRDefault="00D921F0">
      <w:pPr>
        <w:pStyle w:val="Textkrper"/>
        <w:rPr>
          <w:lang w:val="en-US"/>
        </w:rPr>
      </w:pPr>
      <w:r w:rsidRPr="006F602A">
        <w:rPr>
          <w:rStyle w:val="Starkbetont"/>
          <w:rFonts w:cs="Arial"/>
          <w:sz w:val="20"/>
          <w:szCs w:val="20"/>
          <w:highlight w:val="white"/>
          <w:lang w:val="en-US"/>
        </w:rPr>
        <w:t xml:space="preserve">Web Application Security und </w:t>
      </w:r>
      <w:proofErr w:type="spellStart"/>
      <w:r w:rsidRPr="006F602A">
        <w:rPr>
          <w:rStyle w:val="Starkbetont"/>
          <w:rFonts w:cs="Arial"/>
          <w:sz w:val="20"/>
          <w:szCs w:val="20"/>
          <w:highlight w:val="white"/>
          <w:lang w:val="en-US"/>
        </w:rPr>
        <w:t>sichere</w:t>
      </w:r>
      <w:proofErr w:type="spellEnd"/>
      <w:r w:rsidRPr="006F602A">
        <w:rPr>
          <w:rStyle w:val="Starkbetont"/>
          <w:rFonts w:cs="Arial"/>
          <w:sz w:val="20"/>
          <w:szCs w:val="20"/>
          <w:highlight w:val="white"/>
          <w:lang w:val="en-US"/>
        </w:rPr>
        <w:t xml:space="preserve"> Software-Updates</w:t>
      </w:r>
    </w:p>
    <w:p w14:paraId="0733BE4B" w14:textId="77777777" w:rsidR="00695AFE" w:rsidRDefault="00D921F0">
      <w:pPr>
        <w:pStyle w:val="Textkrper"/>
      </w:pPr>
      <w:r>
        <w:rPr>
          <w:rFonts w:cs="Arial"/>
          <w:sz w:val="20"/>
          <w:szCs w:val="20"/>
          <w:highlight w:val="white"/>
        </w:rPr>
        <w:t xml:space="preserve">Die </w:t>
      </w:r>
      <w:proofErr w:type="spellStart"/>
      <w:r>
        <w:rPr>
          <w:rFonts w:cs="Arial"/>
          <w:sz w:val="20"/>
          <w:szCs w:val="20"/>
          <w:highlight w:val="white"/>
        </w:rPr>
        <w:t>genugate</w:t>
      </w:r>
      <w:proofErr w:type="spellEnd"/>
      <w:r>
        <w:rPr>
          <w:rFonts w:cs="Arial"/>
          <w:sz w:val="20"/>
          <w:szCs w:val="20"/>
          <w:highlight w:val="white"/>
        </w:rPr>
        <w:t xml:space="preserve"> 10.0 Z ist ferner weltweit die einzige Web </w:t>
      </w:r>
      <w:proofErr w:type="spellStart"/>
      <w:r>
        <w:rPr>
          <w:rFonts w:cs="Arial"/>
          <w:sz w:val="20"/>
          <w:szCs w:val="20"/>
          <w:highlight w:val="white"/>
        </w:rPr>
        <w:t>App</w:t>
      </w:r>
      <w:r>
        <w:rPr>
          <w:rFonts w:cs="Arial"/>
          <w:sz w:val="20"/>
          <w:szCs w:val="20"/>
          <w:highlight w:val="white"/>
        </w:rPr>
        <w:t>lication</w:t>
      </w:r>
      <w:proofErr w:type="spellEnd"/>
      <w:r>
        <w:rPr>
          <w:rFonts w:cs="Arial"/>
          <w:sz w:val="20"/>
          <w:szCs w:val="20"/>
          <w:highlight w:val="white"/>
        </w:rPr>
        <w:t xml:space="preserve"> Firewall (WAF), die durch das BSI eine Zertifizierung nach Common </w:t>
      </w:r>
      <w:proofErr w:type="spellStart"/>
      <w:r>
        <w:rPr>
          <w:rFonts w:cs="Arial"/>
          <w:sz w:val="20"/>
          <w:szCs w:val="20"/>
          <w:highlight w:val="white"/>
        </w:rPr>
        <w:t>Criteria</w:t>
      </w:r>
      <w:proofErr w:type="spellEnd"/>
      <w:r>
        <w:rPr>
          <w:rFonts w:cs="Arial"/>
          <w:sz w:val="20"/>
          <w:szCs w:val="20"/>
          <w:highlight w:val="white"/>
        </w:rPr>
        <w:t xml:space="preserve"> (CC) EAL4+ mit AVA_VAN.5 (</w:t>
      </w:r>
      <w:proofErr w:type="spellStart"/>
      <w:r>
        <w:rPr>
          <w:rFonts w:cs="Arial"/>
          <w:sz w:val="20"/>
          <w:szCs w:val="20"/>
          <w:highlight w:val="white"/>
        </w:rPr>
        <w:t>Advanced</w:t>
      </w:r>
      <w:proofErr w:type="spellEnd"/>
      <w:r>
        <w:rPr>
          <w:rFonts w:cs="Arial"/>
          <w:sz w:val="20"/>
          <w:szCs w:val="20"/>
          <w:highlight w:val="white"/>
        </w:rPr>
        <w:t xml:space="preserve"> </w:t>
      </w:r>
      <w:proofErr w:type="spellStart"/>
      <w:r>
        <w:rPr>
          <w:rFonts w:cs="Arial"/>
          <w:sz w:val="20"/>
          <w:szCs w:val="20"/>
          <w:highlight w:val="white"/>
        </w:rPr>
        <w:t>Methodical</w:t>
      </w:r>
      <w:proofErr w:type="spellEnd"/>
      <w:r>
        <w:rPr>
          <w:rFonts w:cs="Arial"/>
          <w:sz w:val="20"/>
          <w:szCs w:val="20"/>
          <w:highlight w:val="white"/>
        </w:rPr>
        <w:t xml:space="preserve"> </w:t>
      </w:r>
      <w:proofErr w:type="spellStart"/>
      <w:r>
        <w:rPr>
          <w:rFonts w:cs="Arial"/>
          <w:sz w:val="20"/>
          <w:szCs w:val="20"/>
          <w:highlight w:val="white"/>
        </w:rPr>
        <w:t>Vulnerability</w:t>
      </w:r>
      <w:proofErr w:type="spellEnd"/>
      <w:r>
        <w:rPr>
          <w:rFonts w:cs="Arial"/>
          <w:sz w:val="20"/>
          <w:szCs w:val="20"/>
          <w:highlight w:val="white"/>
        </w:rPr>
        <w:t xml:space="preserve"> Analysis) erhalten hat. Die Bezeichnung AVA_VAN.5 steht für ein hohes Maß an Selbstschutz, durch den die Firewal</w:t>
      </w:r>
      <w:r>
        <w:rPr>
          <w:rFonts w:cs="Arial"/>
          <w:sz w:val="20"/>
          <w:szCs w:val="20"/>
          <w:highlight w:val="white"/>
        </w:rPr>
        <w:t xml:space="preserve">l nachweislich selbst Angreifern mit hohem Angriffspotential standhält. Besonders gefährdete Organisationen wie Sicherheitsbehörden, Militär oder </w:t>
      </w:r>
      <w:r>
        <w:rPr>
          <w:rFonts w:cs="Arial"/>
          <w:sz w:val="20"/>
          <w:szCs w:val="20"/>
          <w:highlight w:val="white"/>
        </w:rPr>
        <w:lastRenderedPageBreak/>
        <w:t xml:space="preserve">Betreiber kritischer Infrastrukturen können somit ihre Server zuverlässig vor Angriffen schützen. </w:t>
      </w:r>
    </w:p>
    <w:p w14:paraId="0733BE4C" w14:textId="77777777" w:rsidR="00695AFE" w:rsidRDefault="00D921F0">
      <w:pPr>
        <w:pStyle w:val="Textkrper"/>
      </w:pPr>
      <w:r>
        <w:rPr>
          <w:rFonts w:cs="Arial"/>
          <w:color w:val="000000"/>
          <w:sz w:val="20"/>
          <w:szCs w:val="20"/>
          <w:highlight w:val="white"/>
        </w:rPr>
        <w:t>Als einzige</w:t>
      </w:r>
      <w:r>
        <w:rPr>
          <w:rFonts w:cs="Arial"/>
          <w:color w:val="000000"/>
          <w:sz w:val="20"/>
          <w:szCs w:val="20"/>
          <w:highlight w:val="white"/>
        </w:rPr>
        <w:t xml:space="preserve"> Firewall am Markt verfügt </w:t>
      </w:r>
      <w:proofErr w:type="spellStart"/>
      <w:r>
        <w:rPr>
          <w:rFonts w:cs="Arial"/>
          <w:color w:val="000000"/>
          <w:sz w:val="20"/>
          <w:szCs w:val="20"/>
          <w:highlight w:val="white"/>
        </w:rPr>
        <w:t>genugate</w:t>
      </w:r>
      <w:proofErr w:type="spellEnd"/>
      <w:r>
        <w:rPr>
          <w:rFonts w:cs="Arial"/>
          <w:color w:val="000000"/>
          <w:sz w:val="20"/>
          <w:szCs w:val="20"/>
          <w:highlight w:val="white"/>
        </w:rPr>
        <w:t xml:space="preserve"> 10.0 Z </w:t>
      </w:r>
      <w:r>
        <w:rPr>
          <w:rFonts w:cs="Arial"/>
          <w:color w:val="000000"/>
          <w:sz w:val="20"/>
          <w:szCs w:val="20"/>
          <w:highlight w:val="white"/>
        </w:rPr>
        <w:t>außerdem</w:t>
      </w:r>
      <w:r>
        <w:rPr>
          <w:rFonts w:cs="Arial"/>
          <w:color w:val="000000"/>
          <w:sz w:val="20"/>
          <w:szCs w:val="20"/>
          <w:highlight w:val="white"/>
        </w:rPr>
        <w:t xml:space="preserve"> über ein nach </w:t>
      </w:r>
      <w:r>
        <w:rPr>
          <w:rFonts w:cs="Arial"/>
          <w:color w:val="000000"/>
          <w:sz w:val="20"/>
          <w:szCs w:val="20"/>
          <w:highlight w:val="white"/>
        </w:rPr>
        <w:t>CC</w:t>
      </w:r>
      <w:r>
        <w:rPr>
          <w:rFonts w:cs="Arial"/>
          <w:color w:val="000000"/>
          <w:sz w:val="20"/>
          <w:szCs w:val="20"/>
          <w:highlight w:val="white"/>
        </w:rPr>
        <w:t xml:space="preserve"> EAL4+ zertifiziertes Patch-Management. Dieses sorgt zusätzlich für einen besonders effektiven Schutz von Software-Maintenance-Prozessen wie Updates und Patches gegen Infiltrationsversuche</w:t>
      </w:r>
      <w:r>
        <w:rPr>
          <w:rFonts w:cs="Arial"/>
          <w:color w:val="000000"/>
          <w:sz w:val="20"/>
          <w:szCs w:val="20"/>
          <w:highlight w:val="white"/>
        </w:rPr>
        <w:t>.</w:t>
      </w:r>
    </w:p>
    <w:p w14:paraId="0733BE4D" w14:textId="3343CB41" w:rsidR="00695AFE" w:rsidRDefault="00D921F0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  <w:highlight w:val="white"/>
          <w:vertAlign w:val="superscript"/>
        </w:rPr>
        <w:t>1</w:t>
      </w:r>
      <w:r>
        <w:rPr>
          <w:rFonts w:cs="Arial"/>
          <w:sz w:val="18"/>
          <w:szCs w:val="18"/>
          <w:highlight w:val="white"/>
        </w:rPr>
        <w:t>IT-Sicherheitsprodukte, die innerhalb von Verschlusssachen-IT (VS-IT) im Behördenumfeld Sicherheitsfunktionen übernehmen, sind vor ihrem Einsatz vom BSI zuzulassen. Die aktuelle B</w:t>
      </w:r>
      <w:r>
        <w:rPr>
          <w:rFonts w:cs="Arial"/>
          <w:sz w:val="18"/>
          <w:szCs w:val="18"/>
          <w:highlight w:val="white"/>
        </w:rPr>
        <w:t xml:space="preserve">SI-Zulassung für </w:t>
      </w:r>
      <w:proofErr w:type="spellStart"/>
      <w:r>
        <w:rPr>
          <w:rFonts w:cs="Arial"/>
          <w:sz w:val="18"/>
          <w:szCs w:val="18"/>
          <w:highlight w:val="white"/>
        </w:rPr>
        <w:t>genugate</w:t>
      </w:r>
      <w:proofErr w:type="spellEnd"/>
      <w:r>
        <w:rPr>
          <w:rFonts w:cs="Arial"/>
          <w:sz w:val="18"/>
          <w:szCs w:val="18"/>
          <w:highlight w:val="white"/>
        </w:rPr>
        <w:t xml:space="preserve"> 10.0</w:t>
      </w:r>
      <w:r w:rsidR="006F602A">
        <w:rPr>
          <w:rFonts w:cs="Arial"/>
          <w:sz w:val="18"/>
          <w:szCs w:val="18"/>
          <w:highlight w:val="white"/>
        </w:rPr>
        <w:t xml:space="preserve"> </w:t>
      </w:r>
      <w:r>
        <w:rPr>
          <w:rFonts w:cs="Arial"/>
          <w:sz w:val="18"/>
          <w:szCs w:val="18"/>
          <w:highlight w:val="white"/>
        </w:rPr>
        <w:t xml:space="preserve">Z ist gültig bis zum </w:t>
      </w:r>
      <w:r>
        <w:rPr>
          <w:rFonts w:cs="Arial"/>
          <w:sz w:val="18"/>
          <w:szCs w:val="18"/>
          <w:highlight w:val="white"/>
        </w:rPr>
        <w:t xml:space="preserve">2. Februar </w:t>
      </w:r>
      <w:r>
        <w:rPr>
          <w:rFonts w:cs="Arial"/>
          <w:sz w:val="18"/>
          <w:szCs w:val="18"/>
          <w:highlight w:val="white"/>
        </w:rPr>
        <w:t xml:space="preserve">2024. </w:t>
      </w:r>
    </w:p>
    <w:p w14:paraId="0733BE4E" w14:textId="77777777" w:rsidR="00695AFE" w:rsidRDefault="00695AFE">
      <w:pPr>
        <w:rPr>
          <w:b/>
          <w:bCs/>
          <w:sz w:val="20"/>
          <w:szCs w:val="20"/>
        </w:rPr>
      </w:pPr>
    </w:p>
    <w:p w14:paraId="0733BE4F" w14:textId="77777777" w:rsidR="00695AFE" w:rsidRDefault="00D921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Bildunterschrift</w:t>
      </w:r>
    </w:p>
    <w:p w14:paraId="0733BE50" w14:textId="77777777" w:rsidR="00695AFE" w:rsidRDefault="00D921F0">
      <w:pPr>
        <w:rPr>
          <w:sz w:val="20"/>
          <w:szCs w:val="20"/>
        </w:rPr>
      </w:pPr>
      <w:proofErr w:type="spellStart"/>
      <w:r>
        <w:rPr>
          <w:rFonts w:cs="Arial"/>
          <w:sz w:val="20"/>
          <w:szCs w:val="20"/>
          <w:highlight w:val="white"/>
        </w:rPr>
        <w:t>genugate</w:t>
      </w:r>
      <w:proofErr w:type="spellEnd"/>
      <w:r>
        <w:rPr>
          <w:rFonts w:cs="Arial"/>
          <w:sz w:val="20"/>
          <w:szCs w:val="20"/>
          <w:highlight w:val="white"/>
        </w:rPr>
        <w:t xml:space="preserve"> ist eine </w:t>
      </w:r>
      <w:r>
        <w:rPr>
          <w:rFonts w:eastAsia="Gothic" w:cs="Arial"/>
          <w:color w:val="000000"/>
          <w:sz w:val="20"/>
          <w:szCs w:val="20"/>
          <w:highlight w:val="white"/>
        </w:rPr>
        <w:t xml:space="preserve">High Resistance Firewall, die </w:t>
      </w:r>
      <w:r>
        <w:rPr>
          <w:rFonts w:cs="Arial"/>
          <w:sz w:val="20"/>
          <w:szCs w:val="20"/>
          <w:highlight w:val="white"/>
        </w:rPr>
        <w:t xml:space="preserve">ein </w:t>
      </w:r>
      <w:proofErr w:type="spellStart"/>
      <w:r>
        <w:rPr>
          <w:rFonts w:cs="Arial"/>
          <w:sz w:val="20"/>
          <w:szCs w:val="20"/>
          <w:highlight w:val="white"/>
        </w:rPr>
        <w:t>Application</w:t>
      </w:r>
      <w:proofErr w:type="spellEnd"/>
      <w:r>
        <w:rPr>
          <w:rFonts w:cs="Arial"/>
          <w:sz w:val="20"/>
          <w:szCs w:val="20"/>
          <w:highlight w:val="white"/>
        </w:rPr>
        <w:t xml:space="preserve"> Level Gat</w:t>
      </w:r>
      <w:r>
        <w:rPr>
          <w:rFonts w:cs="Arial"/>
          <w:sz w:val="20"/>
          <w:szCs w:val="20"/>
          <w:highlight w:val="white"/>
        </w:rPr>
        <w:t xml:space="preserve">eway und einen Paketfilter, jeweils auf separater Hardware, </w:t>
      </w:r>
      <w:r>
        <w:rPr>
          <w:rFonts w:cs="Arial"/>
          <w:sz w:val="20"/>
          <w:szCs w:val="20"/>
          <w:highlight w:val="white"/>
        </w:rPr>
        <w:t xml:space="preserve">zu einer kompakten Lösung vereint. Durch ihre Zweistufigkeit und </w:t>
      </w:r>
      <w:r>
        <w:rPr>
          <w:rFonts w:cs="Arial"/>
          <w:sz w:val="20"/>
          <w:szCs w:val="20"/>
          <w:highlight w:val="white"/>
        </w:rPr>
        <w:t>einen</w:t>
      </w:r>
      <w:r>
        <w:rPr>
          <w:rFonts w:cs="Arial"/>
          <w:sz w:val="20"/>
          <w:szCs w:val="20"/>
          <w:highlight w:val="white"/>
        </w:rPr>
        <w:t xml:space="preserve"> hohen Selbstschutz bietet die Appli</w:t>
      </w:r>
      <w:r>
        <w:rPr>
          <w:rFonts w:cs="Arial"/>
          <w:sz w:val="20"/>
          <w:szCs w:val="20"/>
          <w:highlight w:val="white"/>
        </w:rPr>
        <w:t>ance ein besonders hohes Sicherheitsniveau.</w:t>
      </w:r>
    </w:p>
    <w:p w14:paraId="0733BE51" w14:textId="77777777" w:rsidR="00695AFE" w:rsidRDefault="00D921F0">
      <w:pPr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proofErr w:type="spellStart"/>
      <w:r>
        <w:rPr>
          <w:sz w:val="20"/>
          <w:szCs w:val="20"/>
        </w:rPr>
        <w:t>genua</w:t>
      </w:r>
      <w:proofErr w:type="spellEnd"/>
      <w:r>
        <w:rPr>
          <w:sz w:val="20"/>
          <w:szCs w:val="20"/>
        </w:rPr>
        <w:t xml:space="preserve"> GmbH </w:t>
      </w:r>
    </w:p>
    <w:p w14:paraId="0733BE52" w14:textId="77777777" w:rsidR="00695AFE" w:rsidRDefault="00D921F0">
      <w:pPr>
        <w:pStyle w:val="GeNUATextberschri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Weitere Informationen</w:t>
      </w:r>
    </w:p>
    <w:p w14:paraId="0733BE53" w14:textId="77777777" w:rsidR="00695AFE" w:rsidRDefault="00D921F0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Produktinformationen zur High Resistance Firewall </w:t>
      </w:r>
      <w:proofErr w:type="spellStart"/>
      <w:r>
        <w:rPr>
          <w:sz w:val="20"/>
          <w:szCs w:val="20"/>
        </w:rPr>
        <w:t>genugate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https://www.genua.de/genugate</w:t>
      </w:r>
    </w:p>
    <w:p w14:paraId="0733BE54" w14:textId="77777777" w:rsidR="00695AFE" w:rsidRDefault="00D921F0">
      <w:pPr>
        <w:pStyle w:val="Listenabsatz"/>
        <w:numPr>
          <w:ilvl w:val="0"/>
          <w:numId w:val="2"/>
        </w:numPr>
        <w:rPr>
          <w:rStyle w:val="Seitennummer"/>
          <w:sz w:val="20"/>
          <w:szCs w:val="20"/>
        </w:rPr>
      </w:pPr>
      <w:r>
        <w:rPr>
          <w:sz w:val="20"/>
          <w:szCs w:val="20"/>
        </w:rPr>
        <w:t xml:space="preserve">Firewall- und Gateway-Lösungen von </w:t>
      </w:r>
      <w:proofErr w:type="spellStart"/>
      <w:r>
        <w:rPr>
          <w:sz w:val="20"/>
          <w:szCs w:val="20"/>
        </w:rPr>
        <w:t>genua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https://www.genua.de/it-sicherheitsloesungen/firewalls-gateways</w:t>
      </w:r>
    </w:p>
    <w:p w14:paraId="0733BE55" w14:textId="77777777" w:rsidR="00695AFE" w:rsidRDefault="00695AFE">
      <w:pPr>
        <w:pStyle w:val="GeNUAWeitereinformationenTextkrper"/>
        <w:rPr>
          <w:rStyle w:val="Seitennummer"/>
          <w:b/>
          <w:bCs/>
          <w:sz w:val="20"/>
          <w:szCs w:val="20"/>
        </w:rPr>
      </w:pPr>
    </w:p>
    <w:p w14:paraId="0733BE56" w14:textId="77777777" w:rsidR="00695AFE" w:rsidRDefault="00D921F0">
      <w:pPr>
        <w:pStyle w:val="GeNUAWeitereinformationenTextkrper"/>
      </w:pPr>
      <w:r>
        <w:rPr>
          <w:rStyle w:val="Seitennummer"/>
          <w:b/>
          <w:bCs/>
          <w:sz w:val="20"/>
          <w:szCs w:val="20"/>
        </w:rPr>
        <w:t xml:space="preserve">Über </w:t>
      </w:r>
      <w:proofErr w:type="spellStart"/>
      <w:r>
        <w:rPr>
          <w:rStyle w:val="Seitennummer"/>
          <w:b/>
          <w:bCs/>
          <w:sz w:val="20"/>
          <w:szCs w:val="20"/>
        </w:rPr>
        <w:t>genua</w:t>
      </w:r>
      <w:proofErr w:type="spellEnd"/>
    </w:p>
    <w:p w14:paraId="0733BE57" w14:textId="77777777" w:rsidR="00695AFE" w:rsidRDefault="00D921F0">
      <w:pPr>
        <w:pStyle w:val="GeNUAWeitereinformationenTextkrper"/>
      </w:pPr>
      <w:r>
        <w:rPr>
          <w:rStyle w:val="Seitennummer"/>
          <w:sz w:val="20"/>
          <w:szCs w:val="20"/>
        </w:rPr>
        <w:t xml:space="preserve">Die </w:t>
      </w:r>
      <w:proofErr w:type="spellStart"/>
      <w:r>
        <w:rPr>
          <w:rStyle w:val="Seitennummer"/>
          <w:sz w:val="20"/>
          <w:szCs w:val="20"/>
        </w:rPr>
        <w:t>genua</w:t>
      </w:r>
      <w:proofErr w:type="spellEnd"/>
      <w:r>
        <w:rPr>
          <w:rStyle w:val="Seitennummer"/>
          <w:sz w:val="20"/>
          <w:szCs w:val="20"/>
        </w:rPr>
        <w:t xml:space="preserve"> GmbH ist </w:t>
      </w:r>
      <w:proofErr w:type="spellStart"/>
      <w:r>
        <w:rPr>
          <w:rStyle w:val="Seitennummer"/>
          <w:sz w:val="20"/>
          <w:szCs w:val="20"/>
        </w:rPr>
        <w:t>Enabler</w:t>
      </w:r>
      <w:proofErr w:type="spellEnd"/>
      <w:r>
        <w:rPr>
          <w:rStyle w:val="Seitennummer"/>
          <w:sz w:val="20"/>
          <w:szCs w:val="20"/>
        </w:rPr>
        <w:t xml:space="preserve"> der digitalen Transformation. Wir sichern sensitive IT-Netzwerke im Public- und im Enterprise-Sektor, bei KRITIS-Organisationen und in der geheimschutzbe</w:t>
      </w:r>
      <w:r>
        <w:rPr>
          <w:rStyle w:val="Seitennummer"/>
          <w:sz w:val="20"/>
          <w:szCs w:val="20"/>
        </w:rPr>
        <w:t xml:space="preserve">treuten Industrie mit hochsicheren und skalierbaren Cyber-Security-Lösungen. Dabei fokussiert sich die </w:t>
      </w:r>
      <w:proofErr w:type="spellStart"/>
      <w:r>
        <w:rPr>
          <w:rStyle w:val="Seitennummer"/>
          <w:sz w:val="20"/>
          <w:szCs w:val="20"/>
        </w:rPr>
        <w:t>genua</w:t>
      </w:r>
      <w:proofErr w:type="spellEnd"/>
      <w:r>
        <w:rPr>
          <w:rStyle w:val="Seitennummer"/>
          <w:sz w:val="20"/>
          <w:szCs w:val="20"/>
        </w:rPr>
        <w:t xml:space="preserve"> GmbH auf den umfassenden Schutz von Netzwerken, Kommunikation und interner Netzwerksicherheit für IT und OT. Das Lösungsspektrum umfasst Firewalls </w:t>
      </w:r>
      <w:r>
        <w:rPr>
          <w:rStyle w:val="Seitennummer"/>
          <w:sz w:val="20"/>
          <w:szCs w:val="20"/>
        </w:rPr>
        <w:t xml:space="preserve">und Gateways, VPNs, Fernwartungssysteme, interne Netzwerksicherheit und Cloud Security bis hin zu Remote-Access-Lösungen für mobile Mitarbeiter und </w:t>
      </w:r>
      <w:proofErr w:type="gramStart"/>
      <w:r>
        <w:rPr>
          <w:rStyle w:val="Seitennummer"/>
          <w:sz w:val="20"/>
          <w:szCs w:val="20"/>
        </w:rPr>
        <w:t>Home Offices</w:t>
      </w:r>
      <w:proofErr w:type="gramEnd"/>
      <w:r>
        <w:rPr>
          <w:rStyle w:val="Seitennummer"/>
          <w:sz w:val="20"/>
          <w:szCs w:val="20"/>
        </w:rPr>
        <w:t xml:space="preserve">. </w:t>
      </w:r>
    </w:p>
    <w:p w14:paraId="0733BE58" w14:textId="77777777" w:rsidR="00695AFE" w:rsidRDefault="00695AFE">
      <w:pPr>
        <w:pStyle w:val="GeNUAWeitereinformationenTextkrper"/>
        <w:rPr>
          <w:rStyle w:val="Seitennummer"/>
          <w:sz w:val="20"/>
          <w:szCs w:val="20"/>
        </w:rPr>
      </w:pPr>
    </w:p>
    <w:p w14:paraId="0733BE59" w14:textId="77777777" w:rsidR="00695AFE" w:rsidRDefault="00D921F0">
      <w:pPr>
        <w:pStyle w:val="GeNUAWeitereinformationenTextkrper"/>
      </w:pPr>
      <w:r>
        <w:rPr>
          <w:rStyle w:val="Seitennummer"/>
          <w:sz w:val="20"/>
          <w:szCs w:val="20"/>
        </w:rPr>
        <w:t xml:space="preserve">Die </w:t>
      </w:r>
      <w:proofErr w:type="spellStart"/>
      <w:r>
        <w:rPr>
          <w:rStyle w:val="Seitennummer"/>
          <w:sz w:val="20"/>
          <w:szCs w:val="20"/>
        </w:rPr>
        <w:t>genua</w:t>
      </w:r>
      <w:proofErr w:type="spellEnd"/>
      <w:r>
        <w:rPr>
          <w:rStyle w:val="Seitennummer"/>
          <w:sz w:val="20"/>
          <w:szCs w:val="20"/>
        </w:rPr>
        <w:t xml:space="preserve"> GmbH ist eine Tochtergesellschaft der Bundesdruckerei-Gruppe. Mit mehr als 350 Mit</w:t>
      </w:r>
      <w:r>
        <w:rPr>
          <w:rStyle w:val="Seitennummer"/>
          <w:sz w:val="20"/>
          <w:szCs w:val="20"/>
        </w:rPr>
        <w:t xml:space="preserve">arbeitern entwickelt und produziert sie IT-Security-Lösungen ausschließlich in Deutschland. Seit der Unternehmensgründung </w:t>
      </w:r>
      <w:proofErr w:type="gramStart"/>
      <w:r>
        <w:rPr>
          <w:rStyle w:val="Seitennummer"/>
          <w:sz w:val="20"/>
          <w:szCs w:val="20"/>
        </w:rPr>
        <w:t>in 1992</w:t>
      </w:r>
      <w:proofErr w:type="gramEnd"/>
      <w:r>
        <w:rPr>
          <w:rStyle w:val="Seitennummer"/>
          <w:sz w:val="20"/>
          <w:szCs w:val="20"/>
        </w:rPr>
        <w:t xml:space="preserve"> belegen regelmäßige Zertifizierungen und Zulassungen durch das Bundesamt für Sicherheit in der Informationstechnik (BSI) den h</w:t>
      </w:r>
      <w:r>
        <w:rPr>
          <w:rStyle w:val="Seitennummer"/>
          <w:sz w:val="20"/>
          <w:szCs w:val="20"/>
        </w:rPr>
        <w:t>ohen Sicherheits- und Qualitätsanspruch der Produkte. Zu den Kunden zählen u.a. Arvato Systems, BMW, die Bundeswehr, das THW sowie die Würth-Gruppe.</w:t>
      </w:r>
    </w:p>
    <w:p w14:paraId="0733BE5A" w14:textId="77777777" w:rsidR="00695AFE" w:rsidRDefault="00695AFE">
      <w:pPr>
        <w:pStyle w:val="GeNUAWeitereinformationenTextkrper"/>
        <w:rPr>
          <w:rStyle w:val="Seitennummer"/>
          <w:sz w:val="20"/>
          <w:szCs w:val="20"/>
        </w:rPr>
      </w:pPr>
    </w:p>
    <w:p w14:paraId="0733BE5B" w14:textId="77777777" w:rsidR="00695AFE" w:rsidRDefault="00695AFE">
      <w:pPr>
        <w:pStyle w:val="GeNUAWeitereinformationenTextkrper"/>
        <w:rPr>
          <w:rStyle w:val="Seitennummer"/>
          <w:sz w:val="20"/>
          <w:szCs w:val="20"/>
        </w:rPr>
      </w:pPr>
    </w:p>
    <w:p w14:paraId="0733BE5C" w14:textId="77777777" w:rsidR="00695AFE" w:rsidRDefault="00D921F0">
      <w:pPr>
        <w:pStyle w:val="GeNUAWeitereinformationenTextkrper"/>
      </w:pPr>
      <w:r>
        <w:rPr>
          <w:rStyle w:val="Seitennummer"/>
          <w:sz w:val="20"/>
          <w:szCs w:val="20"/>
        </w:rPr>
        <w:t>Pressekontakt</w:t>
      </w:r>
    </w:p>
    <w:p w14:paraId="0733BE5D" w14:textId="77777777" w:rsidR="00695AFE" w:rsidRDefault="00D921F0">
      <w:pPr>
        <w:pStyle w:val="GeNUAWeitereinformationenTextkrper"/>
      </w:pPr>
      <w:proofErr w:type="spellStart"/>
      <w:r>
        <w:rPr>
          <w:rStyle w:val="Seitennummer"/>
          <w:sz w:val="20"/>
          <w:szCs w:val="20"/>
        </w:rPr>
        <w:t>genua</w:t>
      </w:r>
      <w:proofErr w:type="spellEnd"/>
      <w:r>
        <w:rPr>
          <w:rStyle w:val="Seitennummer"/>
          <w:sz w:val="20"/>
          <w:szCs w:val="20"/>
        </w:rPr>
        <w:t xml:space="preserve"> GmbH</w:t>
      </w:r>
    </w:p>
    <w:p w14:paraId="0733BE5E" w14:textId="77777777" w:rsidR="00695AFE" w:rsidRDefault="00D921F0">
      <w:pPr>
        <w:pStyle w:val="GeNUAWeitereinformationenTextkrper"/>
      </w:pPr>
      <w:r>
        <w:rPr>
          <w:rStyle w:val="Seitennummer"/>
          <w:sz w:val="20"/>
          <w:szCs w:val="20"/>
        </w:rPr>
        <w:t>Martina Hafner</w:t>
      </w:r>
    </w:p>
    <w:p w14:paraId="0733BE5F" w14:textId="77777777" w:rsidR="00695AFE" w:rsidRDefault="00D921F0">
      <w:pPr>
        <w:pStyle w:val="GeNUAWeitereinformationenTextkrper"/>
      </w:pPr>
      <w:r>
        <w:rPr>
          <w:rStyle w:val="Seitennummer"/>
          <w:sz w:val="20"/>
          <w:szCs w:val="20"/>
        </w:rPr>
        <w:t>Presse &amp; PR</w:t>
      </w:r>
    </w:p>
    <w:p w14:paraId="0733BE60" w14:textId="77777777" w:rsidR="00695AFE" w:rsidRDefault="00D921F0">
      <w:pPr>
        <w:pStyle w:val="GeNUAWeitereinformationenTextkrper"/>
      </w:pPr>
      <w:r>
        <w:rPr>
          <w:rStyle w:val="Seitennummer"/>
          <w:sz w:val="20"/>
          <w:szCs w:val="20"/>
        </w:rPr>
        <w:t>T +49 171 56 92 523</w:t>
      </w:r>
    </w:p>
    <w:p w14:paraId="0733BE61" w14:textId="77777777" w:rsidR="00695AFE" w:rsidRDefault="00D921F0">
      <w:pPr>
        <w:pStyle w:val="GeNUAWeitereinformationenTextkrper"/>
      </w:pPr>
      <w:r>
        <w:rPr>
          <w:rStyle w:val="Seitennummer"/>
          <w:sz w:val="20"/>
          <w:szCs w:val="20"/>
        </w:rPr>
        <w:t xml:space="preserve">E </w:t>
      </w:r>
      <w:r>
        <w:rPr>
          <w:rStyle w:val="Seitennummer"/>
          <w:sz w:val="20"/>
          <w:szCs w:val="20"/>
        </w:rPr>
        <w:t>martina_hafner@genua.de</w:t>
      </w:r>
    </w:p>
    <w:p w14:paraId="0733BE62" w14:textId="77777777" w:rsidR="00695AFE" w:rsidRDefault="00695AFE">
      <w:pPr>
        <w:pStyle w:val="GeNUAWeitereinformationenTextkrper"/>
      </w:pPr>
    </w:p>
    <w:sectPr w:rsidR="00695AFE">
      <w:headerReference w:type="default" r:id="rId7"/>
      <w:footerReference w:type="default" r:id="rId8"/>
      <w:pgSz w:w="11906" w:h="16838"/>
      <w:pgMar w:top="1985" w:right="1984" w:bottom="1303" w:left="1701" w:header="1474" w:footer="73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BE69" w14:textId="77777777" w:rsidR="00000000" w:rsidRDefault="00D921F0">
      <w:pPr>
        <w:spacing w:after="0" w:line="240" w:lineRule="auto"/>
      </w:pPr>
      <w:r>
        <w:separator/>
      </w:r>
    </w:p>
  </w:endnote>
  <w:endnote w:type="continuationSeparator" w:id="0">
    <w:p w14:paraId="0733BE6B" w14:textId="77777777" w:rsidR="00000000" w:rsidRDefault="00D9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sans">
    <w:altName w:val="Cambria"/>
    <w:panose1 w:val="00000000000000000000"/>
    <w:charset w:val="00"/>
    <w:family w:val="roman"/>
    <w:notTrueType/>
    <w:pitch w:val="default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"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BE64" w14:textId="77777777" w:rsidR="00695AFE" w:rsidRDefault="00D921F0">
    <w:pPr>
      <w:pStyle w:val="GeNUAFuzeileAngaben"/>
    </w:pPr>
    <w:r>
      <w:t xml:space="preserve">Presseinformation </w:t>
    </w:r>
    <w:proofErr w:type="spellStart"/>
    <w:r>
      <w:t>genua</w:t>
    </w:r>
    <w:proofErr w:type="spellEnd"/>
    <w:r>
      <w:tab/>
      <w:t xml:space="preserve">Seite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Style w:val="Seitennummer"/>
      </w:rPr>
      <w:t xml:space="preserve"> von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BE65" w14:textId="77777777" w:rsidR="00000000" w:rsidRDefault="00D921F0">
      <w:pPr>
        <w:spacing w:after="0" w:line="240" w:lineRule="auto"/>
      </w:pPr>
      <w:r>
        <w:separator/>
      </w:r>
    </w:p>
  </w:footnote>
  <w:footnote w:type="continuationSeparator" w:id="0">
    <w:p w14:paraId="0733BE67" w14:textId="77777777" w:rsidR="00000000" w:rsidRDefault="00D9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BE63" w14:textId="77777777" w:rsidR="00695AFE" w:rsidRDefault="00D921F0">
    <w:pPr>
      <w:pStyle w:val="Kopfzeile"/>
    </w:pPr>
    <w:r>
      <w:rPr>
        <w:noProof/>
      </w:rPr>
      <w:drawing>
        <wp:anchor distT="0" distB="0" distL="0" distR="0" simplePos="0" relativeHeight="3" behindDoc="1" locked="0" layoutInCell="1" allowOverlap="1" wp14:anchorId="0733BE65" wp14:editId="0733BE66">
          <wp:simplePos x="0" y="0"/>
          <wp:positionH relativeFrom="column">
            <wp:posOffset>-1080135</wp:posOffset>
          </wp:positionH>
          <wp:positionV relativeFrom="paragraph">
            <wp:posOffset>-935990</wp:posOffset>
          </wp:positionV>
          <wp:extent cx="7560310" cy="918845"/>
          <wp:effectExtent l="0" t="0" r="0" b="0"/>
          <wp:wrapTopAndBottom/>
          <wp:docPr id="1" name="Logo_Head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adli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299B"/>
    <w:multiLevelType w:val="multilevel"/>
    <w:tmpl w:val="A6F492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1564AE"/>
    <w:multiLevelType w:val="multilevel"/>
    <w:tmpl w:val="7E26198C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AFE"/>
    <w:rsid w:val="00695AFE"/>
    <w:rsid w:val="006F602A"/>
    <w:rsid w:val="00D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BE41"/>
  <w15:docId w15:val="{9C16903C-6309-4C65-9CD6-DCB1F3E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ucidasans"/>
        <w:kern w:val="2"/>
        <w:szCs w:val="24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119" w:line="283" w:lineRule="exact"/>
    </w:pPr>
    <w:rPr>
      <w:rFonts w:ascii="Work Sans" w:hAnsi="Work Sans"/>
      <w:sz w:val="24"/>
    </w:rPr>
  </w:style>
  <w:style w:type="paragraph" w:styleId="berschrift1">
    <w:name w:val="heading 1"/>
    <w:basedOn w:val="berschrift"/>
    <w:next w:val="Textkrpe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uiPriority w:val="9"/>
    <w:semiHidden/>
    <w:unhideWhenUsed/>
    <w:qFormat/>
    <w:pPr>
      <w:outlineLvl w:val="2"/>
    </w:pPr>
    <w:rPr>
      <w:b/>
      <w:bCs/>
    </w:rPr>
  </w:style>
  <w:style w:type="paragraph" w:styleId="berschrift4">
    <w:name w:val="heading 4"/>
    <w:basedOn w:val="berschrift"/>
    <w:next w:val="Textkrper"/>
    <w:uiPriority w:val="9"/>
    <w:semiHidden/>
    <w:unhideWhenUsed/>
    <w:qFormat/>
    <w:pPr>
      <w:outlineLvl w:val="3"/>
    </w:pPr>
    <w:rPr>
      <w:b/>
      <w:bCs/>
      <w:i/>
      <w:iCs/>
      <w:sz w:val="24"/>
      <w:szCs w:val="24"/>
    </w:rPr>
  </w:style>
  <w:style w:type="paragraph" w:styleId="berschrift5">
    <w:name w:val="heading 5"/>
    <w:basedOn w:val="berschrift"/>
    <w:next w:val="Textkrper"/>
    <w:uiPriority w:val="9"/>
    <w:semiHidden/>
    <w:unhideWhenUsed/>
    <w:qFormat/>
    <w:pPr>
      <w:outlineLvl w:val="4"/>
    </w:pPr>
    <w:rPr>
      <w:b/>
      <w:bCs/>
      <w:sz w:val="24"/>
      <w:szCs w:val="24"/>
    </w:rPr>
  </w:style>
  <w:style w:type="paragraph" w:styleId="berschrift6">
    <w:name w:val="heading 6"/>
    <w:basedOn w:val="berschrift"/>
    <w:next w:val="Textkrper"/>
    <w:uiPriority w:val="9"/>
    <w:semiHidden/>
    <w:unhideWhenUsed/>
    <w:qFormat/>
    <w:pPr>
      <w:outlineLvl w:val="5"/>
    </w:pPr>
    <w:rPr>
      <w:b/>
      <w:bCs/>
      <w:sz w:val="21"/>
      <w:szCs w:val="21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bCs/>
      <w:sz w:val="21"/>
      <w:szCs w:val="21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bCs/>
      <w:sz w:val="21"/>
      <w:szCs w:val="21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itennummer">
    <w:name w:val="Seitennummer"/>
  </w:style>
  <w:style w:type="character" w:customStyle="1" w:styleId="Nummerierungszeichen">
    <w:name w:val="Nummerierungszeichen"/>
    <w:qFormat/>
    <w:rPr>
      <w:rFonts w:ascii="Helvetica" w:hAnsi="Helvetica"/>
    </w:rPr>
  </w:style>
  <w:style w:type="character" w:customStyle="1" w:styleId="Aufzhlungszeichen1">
    <w:name w:val="Aufzählungszeichen1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customStyle="1" w:styleId="Quelltext">
    <w:name w:val="Quelltext"/>
    <w:qFormat/>
    <w:rPr>
      <w:rFonts w:ascii="Courier New" w:eastAsia="Courier New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Hyperlink1">
    <w:name w:val="Hyperlink1"/>
    <w:qFormat/>
    <w:rPr>
      <w:color w:val="000080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cs="Times New Roman"/>
      <w:sz w:val="18"/>
      <w:szCs w:val="18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  <w:rPr>
      <w:rFonts w:ascii="Work Sans" w:hAnsi="Work Sans"/>
      <w:szCs w:val="20"/>
    </w:rPr>
  </w:style>
  <w:style w:type="character" w:customStyle="1" w:styleId="KommentarthemaZchn">
    <w:name w:val="Kommentarthema Zchn"/>
    <w:basedOn w:val="KommentartextZchn"/>
    <w:qFormat/>
    <w:rPr>
      <w:rFonts w:ascii="Work Sans" w:hAnsi="Work Sans"/>
      <w:b/>
      <w:bCs/>
      <w:szCs w:val="20"/>
    </w:rPr>
  </w:style>
  <w:style w:type="character" w:styleId="NichtaufgelsteErwhnung">
    <w:name w:val="Unresolved Mention"/>
    <w:basedOn w:val="Absatz-Standardschriftart"/>
    <w:qFormat/>
    <w:rPr>
      <w:color w:val="605E5C"/>
      <w:highlight w:val="lightGray"/>
    </w:rPr>
  </w:style>
  <w:style w:type="character" w:customStyle="1" w:styleId="hgkelc">
    <w:name w:val="hgkelc"/>
    <w:basedOn w:val="Absatz-Standardschriftart"/>
    <w:qFormat/>
  </w:style>
  <w:style w:type="character" w:customStyle="1" w:styleId="Aufzhlungszeichen2">
    <w:name w:val="Aufzählungszeichen2"/>
    <w:qFormat/>
    <w:rPr>
      <w:rFonts w:ascii="OpenSymbol" w:eastAsia="OpenSymbol" w:hAnsi="OpenSymbol" w:cs="OpenSymbol"/>
    </w:rPr>
  </w:style>
  <w:style w:type="character" w:customStyle="1" w:styleId="Aufzhlungszeichen3">
    <w:name w:val="Aufzählungszeichen3"/>
    <w:qFormat/>
    <w:rPr>
      <w:rFonts w:ascii="OpenSymbol" w:eastAsia="OpenSymbol" w:hAnsi="OpenSymbol" w:cs="OpenSymbol"/>
    </w:rPr>
  </w:style>
  <w:style w:type="character" w:customStyle="1" w:styleId="Starkbetont">
    <w:name w:val="Stark beton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Gothic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rschrift10">
    <w:name w:val="Überschrift 10"/>
    <w:basedOn w:val="berschrift"/>
    <w:next w:val="Textkrper"/>
    <w:qFormat/>
    <w:rPr>
      <w:b/>
      <w:bCs/>
      <w:sz w:val="21"/>
      <w:szCs w:val="21"/>
    </w:rPr>
  </w:style>
  <w:style w:type="paragraph" w:customStyle="1" w:styleId="Nummerierung1Anfang">
    <w:name w:val="Nummerierung 1 Anfang"/>
    <w:basedOn w:val="Liste"/>
    <w:qFormat/>
    <w:pPr>
      <w:spacing w:before="240"/>
      <w:ind w:left="360" w:hanging="360"/>
    </w:pPr>
  </w:style>
  <w:style w:type="paragraph" w:styleId="Aufzhlungszeichen4">
    <w:name w:val="List Bullet 4"/>
    <w:basedOn w:val="Liste"/>
    <w:qFormat/>
    <w:pPr>
      <w:ind w:left="360" w:hanging="360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suppressLineNumbers/>
      <w:tabs>
        <w:tab w:val="center" w:pos="4110"/>
        <w:tab w:val="right" w:pos="8221"/>
      </w:tabs>
    </w:pPr>
  </w:style>
  <w:style w:type="paragraph" w:customStyle="1" w:styleId="Kopfzeilelinks">
    <w:name w:val="Kopfzeile links"/>
    <w:basedOn w:val="Standard"/>
    <w:qFormat/>
    <w:pPr>
      <w:suppressLineNumbers/>
      <w:tabs>
        <w:tab w:val="center" w:pos="4110"/>
        <w:tab w:val="right" w:pos="8221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Rahmeninhalt">
    <w:name w:val="Rahmeninhalt"/>
    <w:basedOn w:val="Textkrper"/>
    <w:qFormat/>
  </w:style>
  <w:style w:type="paragraph" w:customStyle="1" w:styleId="GeNUAFuzeileAngaben">
    <w:name w:val="(GeNUA) [Fußzeile] Angaben"/>
    <w:basedOn w:val="Fuzeile"/>
    <w:qFormat/>
  </w:style>
  <w:style w:type="paragraph" w:customStyle="1" w:styleId="GeNUATextTextkrper">
    <w:name w:val="(GeNUA) [Text] Textkörper"/>
    <w:basedOn w:val="Textkrper"/>
    <w:qFormat/>
    <w:pPr>
      <w:spacing w:after="0" w:line="360" w:lineRule="auto"/>
    </w:pPr>
    <w:rPr>
      <w:spacing w:val="-2"/>
      <w:sz w:val="22"/>
    </w:rPr>
  </w:style>
  <w:style w:type="paragraph" w:customStyle="1" w:styleId="GeNUATextAufzhlung">
    <w:name w:val="(GeNUA) [Text] [Aufzählung]"/>
    <w:basedOn w:val="GeNUATextTextkrper"/>
    <w:qFormat/>
  </w:style>
  <w:style w:type="paragraph" w:customStyle="1" w:styleId="GeNUATextberschrift">
    <w:name w:val="(GeNUA) [Text] Überschrift"/>
    <w:qFormat/>
    <w:pPr>
      <w:widowControl w:val="0"/>
      <w:spacing w:after="113" w:line="340" w:lineRule="exact"/>
    </w:pPr>
    <w:rPr>
      <w:rFonts w:ascii="Work Sans" w:hAnsi="Work Sans"/>
      <w:sz w:val="22"/>
    </w:rPr>
  </w:style>
  <w:style w:type="paragraph" w:customStyle="1" w:styleId="GeNUATextTitel">
    <w:name w:val="(GeNUA) [Text] Titel"/>
    <w:qFormat/>
    <w:pPr>
      <w:widowControl w:val="0"/>
      <w:spacing w:after="113"/>
    </w:pPr>
    <w:rPr>
      <w:rFonts w:ascii="Work Sans" w:hAnsi="Work Sans"/>
      <w:sz w:val="32"/>
    </w:rPr>
  </w:style>
  <w:style w:type="paragraph" w:customStyle="1" w:styleId="GeNUAberGeNUATextkrper">
    <w:name w:val="(GeNUA) [Über GeNUA] Textkörper"/>
    <w:basedOn w:val="Standard"/>
    <w:qFormat/>
    <w:rPr>
      <w:sz w:val="22"/>
    </w:rPr>
  </w:style>
  <w:style w:type="paragraph" w:customStyle="1" w:styleId="GeNUAWeitereinformationenTextkrper">
    <w:name w:val="(GeNUA) [Weitere informationen] Textkörper"/>
    <w:qFormat/>
    <w:pPr>
      <w:widowControl w:val="0"/>
      <w:spacing w:after="6"/>
    </w:pPr>
    <w:rPr>
      <w:rFonts w:ascii="Work Sans" w:hAnsi="Work Sans"/>
      <w:sz w:val="16"/>
    </w:rPr>
  </w:style>
  <w:style w:type="paragraph" w:customStyle="1" w:styleId="GeNUATextTextkrperkursiv">
    <w:name w:val="(GeNUA) [Text] Textkörper *kursiv*"/>
    <w:basedOn w:val="GeNUATextTextkrper"/>
    <w:qFormat/>
  </w:style>
  <w:style w:type="paragraph" w:styleId="Titel">
    <w:name w:val="Title"/>
    <w:basedOn w:val="berschrift"/>
    <w:next w:val="Textkrper"/>
    <w:uiPriority w:val="10"/>
    <w:qFormat/>
    <w:pPr>
      <w:jc w:val="center"/>
    </w:pPr>
    <w:rPr>
      <w:b/>
      <w:bCs/>
      <w:sz w:val="56"/>
      <w:szCs w:val="56"/>
    </w:rPr>
  </w:style>
  <w:style w:type="paragraph" w:styleId="Standard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Kommentartext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qFormat/>
    <w:rPr>
      <w:b/>
      <w:bCs/>
    </w:rPr>
  </w:style>
  <w:style w:type="paragraph" w:styleId="berarbeitung">
    <w:name w:val="Revision"/>
    <w:qFormat/>
    <w:rPr>
      <w:rFonts w:ascii="Work Sans" w:hAnsi="Work Sans"/>
      <w:sz w:val="24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Numbering1">
    <w:name w:val="Numbering 1"/>
    <w:qFormat/>
  </w:style>
  <w:style w:type="numbering" w:customStyle="1" w:styleId="GeNUANummerierung">
    <w:name w:val="(GeNUA) Nummerierung"/>
    <w:qFormat/>
  </w:style>
  <w:style w:type="numbering" w:customStyle="1" w:styleId="GeNUAAufzhlung">
    <w:name w:val="(GeNUA) Aufzählung"/>
    <w:qFormat/>
  </w:style>
  <w:style w:type="numbering" w:customStyle="1" w:styleId="GeNUAAufzhlunglilaKstchen">
    <w:name w:val="(GeNUA) Aufzählung lila Kästche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Nowak</dc:creator>
  <dc:description/>
  <cp:lastModifiedBy>Martina Hafner</cp:lastModifiedBy>
  <cp:revision>2</cp:revision>
  <dcterms:created xsi:type="dcterms:W3CDTF">2022-03-16T12:02:00Z</dcterms:created>
  <dcterms:modified xsi:type="dcterms:W3CDTF">2022-03-16T12:02:00Z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