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3D50" w14:textId="0C61A117" w:rsidR="003B1DAE" w:rsidRPr="005134F6" w:rsidRDefault="009967C2">
      <w:pPr>
        <w:tabs>
          <w:tab w:val="left" w:pos="905"/>
          <w:tab w:val="right" w:pos="9298"/>
        </w:tabs>
        <w:spacing w:after="0" w:line="360" w:lineRule="auto"/>
        <w:jc w:val="right"/>
        <w:rPr>
          <w:rFonts w:ascii="Tahoma" w:eastAsia="Tahoma" w:hAnsi="Tahoma" w:cs="Tahoma"/>
          <w:color w:val="808080"/>
          <w:sz w:val="20"/>
          <w:szCs w:val="20"/>
        </w:rPr>
      </w:pPr>
      <w:r>
        <w:rPr>
          <w:rFonts w:ascii="Tahoma" w:hAnsi="Tahoma"/>
          <w:color w:val="808080"/>
          <w:sz w:val="20"/>
        </w:rPr>
        <w:tab/>
      </w:r>
      <w:r>
        <w:rPr>
          <w:rFonts w:ascii="Tahoma" w:hAnsi="Tahoma"/>
          <w:color w:val="808080"/>
          <w:sz w:val="20"/>
        </w:rPr>
        <w:tab/>
      </w:r>
      <w:r w:rsidRPr="005134F6">
        <w:rPr>
          <w:rFonts w:ascii="Tahoma" w:hAnsi="Tahoma"/>
          <w:color w:val="808080"/>
          <w:sz w:val="20"/>
        </w:rPr>
        <w:t>Warszawa, den 7. August 2023</w:t>
      </w:r>
    </w:p>
    <w:p w14:paraId="7F210525" w14:textId="77777777" w:rsidR="003B1DAE" w:rsidRPr="005134F6" w:rsidRDefault="009967C2">
      <w:pPr>
        <w:spacing w:line="360" w:lineRule="auto"/>
        <w:jc w:val="center"/>
        <w:rPr>
          <w:rFonts w:ascii="Tahoma" w:eastAsia="Tahoma" w:hAnsi="Tahoma" w:cs="Tahoma"/>
          <w:b/>
          <w:color w:val="FFC000"/>
        </w:rPr>
      </w:pPr>
      <w:r w:rsidRPr="005134F6">
        <w:rPr>
          <w:noProof/>
          <w:lang w:val="pl-PL"/>
        </w:rPr>
        <w:drawing>
          <wp:anchor distT="0" distB="0" distL="114300" distR="114300" simplePos="0" relativeHeight="251658240" behindDoc="0" locked="0" layoutInCell="1" hidden="0" allowOverlap="1" wp14:anchorId="74ABE772" wp14:editId="01DB0664">
            <wp:simplePos x="0" y="0"/>
            <wp:positionH relativeFrom="column">
              <wp:posOffset>4765040</wp:posOffset>
            </wp:positionH>
            <wp:positionV relativeFrom="paragraph">
              <wp:posOffset>27305</wp:posOffset>
            </wp:positionV>
            <wp:extent cx="290830" cy="290830"/>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screen">
                      <a:extLst>
                        <a:ext uri="{28A0092B-C50C-407E-A947-70E740481C1C}">
                          <a14:useLocalDpi xmlns:a14="http://schemas.microsoft.com/office/drawing/2010/main"/>
                        </a:ext>
                      </a:extLst>
                    </a:blip>
                    <a:srcRect/>
                    <a:stretch>
                      <a:fillRect/>
                    </a:stretch>
                  </pic:blipFill>
                  <pic:spPr>
                    <a:xfrm>
                      <a:off x="0" y="0"/>
                      <a:ext cx="290830" cy="290830"/>
                    </a:xfrm>
                    <a:prstGeom prst="rect">
                      <a:avLst/>
                    </a:prstGeom>
                    <a:ln/>
                  </pic:spPr>
                </pic:pic>
              </a:graphicData>
            </a:graphic>
          </wp:anchor>
        </w:drawing>
      </w:r>
      <w:r w:rsidRPr="005134F6">
        <w:rPr>
          <w:noProof/>
          <w:lang w:val="pl-PL"/>
        </w:rPr>
        <w:drawing>
          <wp:anchor distT="0" distB="0" distL="114300" distR="114300" simplePos="0" relativeHeight="251659264" behindDoc="0" locked="0" layoutInCell="1" hidden="0" allowOverlap="1" wp14:anchorId="4A90D51D" wp14:editId="314C8883">
            <wp:simplePos x="0" y="0"/>
            <wp:positionH relativeFrom="column">
              <wp:posOffset>4370705</wp:posOffset>
            </wp:positionH>
            <wp:positionV relativeFrom="paragraph">
              <wp:posOffset>27305</wp:posOffset>
            </wp:positionV>
            <wp:extent cx="262890" cy="262890"/>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screen">
                      <a:extLst>
                        <a:ext uri="{28A0092B-C50C-407E-A947-70E740481C1C}">
                          <a14:useLocalDpi xmlns:a14="http://schemas.microsoft.com/office/drawing/2010/main"/>
                        </a:ext>
                      </a:extLst>
                    </a:blip>
                    <a:srcRect/>
                    <a:stretch>
                      <a:fillRect/>
                    </a:stretch>
                  </pic:blipFill>
                  <pic:spPr>
                    <a:xfrm>
                      <a:off x="0" y="0"/>
                      <a:ext cx="262890" cy="262890"/>
                    </a:xfrm>
                    <a:prstGeom prst="rect">
                      <a:avLst/>
                    </a:prstGeom>
                    <a:ln/>
                  </pic:spPr>
                </pic:pic>
              </a:graphicData>
            </a:graphic>
          </wp:anchor>
        </w:drawing>
      </w:r>
      <w:r w:rsidRPr="005134F6">
        <w:rPr>
          <w:noProof/>
          <w:lang w:val="pl-PL"/>
        </w:rPr>
        <w:drawing>
          <wp:anchor distT="0" distB="0" distL="114300" distR="114300" simplePos="0" relativeHeight="251660288" behindDoc="0" locked="0" layoutInCell="1" hidden="0" allowOverlap="1" wp14:anchorId="601DE54D" wp14:editId="75F2A166">
            <wp:simplePos x="0" y="0"/>
            <wp:positionH relativeFrom="column">
              <wp:posOffset>5180965</wp:posOffset>
            </wp:positionH>
            <wp:positionV relativeFrom="paragraph">
              <wp:posOffset>41275</wp:posOffset>
            </wp:positionV>
            <wp:extent cx="248920" cy="248920"/>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screen">
                      <a:extLst>
                        <a:ext uri="{28A0092B-C50C-407E-A947-70E740481C1C}">
                          <a14:useLocalDpi xmlns:a14="http://schemas.microsoft.com/office/drawing/2010/main"/>
                        </a:ext>
                      </a:extLst>
                    </a:blip>
                    <a:srcRect/>
                    <a:stretch>
                      <a:fillRect/>
                    </a:stretch>
                  </pic:blipFill>
                  <pic:spPr>
                    <a:xfrm>
                      <a:off x="0" y="0"/>
                      <a:ext cx="248920" cy="248920"/>
                    </a:xfrm>
                    <a:prstGeom prst="rect">
                      <a:avLst/>
                    </a:prstGeom>
                    <a:ln/>
                  </pic:spPr>
                </pic:pic>
              </a:graphicData>
            </a:graphic>
          </wp:anchor>
        </w:drawing>
      </w:r>
    </w:p>
    <w:p w14:paraId="19929DEF" w14:textId="77777777" w:rsidR="0049557E" w:rsidRPr="005134F6" w:rsidRDefault="0049557E"/>
    <w:tbl>
      <w:tblPr>
        <w:tblStyle w:val="a6"/>
        <w:tblW w:w="10277" w:type="dxa"/>
        <w:tblInd w:w="-3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159"/>
        <w:gridCol w:w="3118"/>
      </w:tblGrid>
      <w:tr w:rsidR="003B1DAE" w14:paraId="2D6F86A2" w14:textId="77777777">
        <w:tc>
          <w:tcPr>
            <w:tcW w:w="7159" w:type="dxa"/>
          </w:tcPr>
          <w:p w14:paraId="30CF498A" w14:textId="68388BAC" w:rsidR="003B1DAE" w:rsidRPr="005134F6" w:rsidRDefault="009967C2">
            <w:pPr>
              <w:spacing w:line="360" w:lineRule="auto"/>
              <w:rPr>
                <w:rFonts w:ascii="Tahoma" w:eastAsia="Tahoma" w:hAnsi="Tahoma" w:cs="Tahoma"/>
                <w:b/>
                <w:color w:val="7F7F7F"/>
                <w:sz w:val="24"/>
                <w:szCs w:val="24"/>
              </w:rPr>
            </w:pPr>
            <w:r w:rsidRPr="005134F6">
              <w:rPr>
                <w:rFonts w:ascii="Tahoma" w:hAnsi="Tahoma"/>
                <w:b/>
                <w:color w:val="7F7F7F"/>
                <w:sz w:val="24"/>
              </w:rPr>
              <w:t xml:space="preserve">#Budimex #BrückeInLiepe </w:t>
            </w:r>
          </w:p>
          <w:p w14:paraId="1B44F898" w14:textId="77777777" w:rsidR="003B1DAE" w:rsidRPr="005134F6" w:rsidRDefault="003B1DAE">
            <w:pPr>
              <w:spacing w:line="360" w:lineRule="auto"/>
              <w:jc w:val="both"/>
              <w:rPr>
                <w:rFonts w:ascii="Tahoma" w:eastAsia="Tahoma" w:hAnsi="Tahoma" w:cs="Tahoma"/>
                <w:b/>
                <w:color w:val="7F7F7F"/>
                <w:sz w:val="24"/>
                <w:szCs w:val="24"/>
              </w:rPr>
            </w:pPr>
          </w:p>
          <w:p w14:paraId="4C3FF549" w14:textId="56A33670" w:rsidR="00B070DA" w:rsidRPr="005134F6" w:rsidRDefault="00B070DA" w:rsidP="00A90CED">
            <w:pPr>
              <w:spacing w:line="360" w:lineRule="auto"/>
              <w:jc w:val="both"/>
              <w:rPr>
                <w:rFonts w:ascii="Tahoma" w:eastAsia="Tahoma" w:hAnsi="Tahoma" w:cs="Tahoma"/>
                <w:b/>
                <w:bCs/>
                <w:color w:val="FFC000"/>
                <w:sz w:val="24"/>
                <w:szCs w:val="24"/>
              </w:rPr>
            </w:pPr>
            <w:r w:rsidRPr="005134F6">
              <w:rPr>
                <w:rFonts w:ascii="Tahoma" w:hAnsi="Tahoma"/>
                <w:b/>
                <w:color w:val="FFC000"/>
                <w:sz w:val="24"/>
              </w:rPr>
              <w:t>Budimex hat eine wichtige Phase beim Bau der Brücke in Liepe</w:t>
            </w:r>
            <w:r w:rsidR="00923BB4" w:rsidRPr="005134F6">
              <w:rPr>
                <w:rFonts w:ascii="Tahoma" w:hAnsi="Tahoma"/>
                <w:b/>
                <w:color w:val="FFC000"/>
                <w:sz w:val="24"/>
              </w:rPr>
              <w:t xml:space="preserve"> </w:t>
            </w:r>
            <w:r w:rsidRPr="005134F6">
              <w:rPr>
                <w:rFonts w:ascii="Tahoma" w:hAnsi="Tahoma"/>
                <w:b/>
                <w:color w:val="FFC000"/>
                <w:sz w:val="24"/>
              </w:rPr>
              <w:t>abgeschlossen</w:t>
            </w:r>
          </w:p>
          <w:p w14:paraId="72C69A57" w14:textId="7269B475" w:rsidR="003841EF" w:rsidRPr="005134F6" w:rsidRDefault="00B070DA" w:rsidP="00A90CED">
            <w:pPr>
              <w:spacing w:line="360" w:lineRule="auto"/>
              <w:jc w:val="both"/>
              <w:rPr>
                <w:rFonts w:ascii="Tahoma" w:eastAsia="Tahoma" w:hAnsi="Tahoma" w:cs="Tahoma"/>
                <w:b/>
                <w:color w:val="747678"/>
                <w:sz w:val="18"/>
                <w:szCs w:val="18"/>
              </w:rPr>
            </w:pPr>
            <w:proofErr w:type="spellStart"/>
            <w:r w:rsidRPr="005134F6">
              <w:rPr>
                <w:rFonts w:ascii="Tahoma" w:hAnsi="Tahoma"/>
                <w:b/>
                <w:color w:val="747678"/>
                <w:sz w:val="18"/>
              </w:rPr>
              <w:t>Budimex</w:t>
            </w:r>
            <w:proofErr w:type="spellEnd"/>
            <w:r w:rsidRPr="005134F6">
              <w:rPr>
                <w:rFonts w:ascii="Tahoma" w:hAnsi="Tahoma"/>
                <w:b/>
                <w:color w:val="747678"/>
                <w:sz w:val="18"/>
              </w:rPr>
              <w:t xml:space="preserve"> hat die nächste Phase der Arbeiten an einem Brückenbauwerk in </w:t>
            </w:r>
            <w:r w:rsidR="00923BB4" w:rsidRPr="005134F6">
              <w:rPr>
                <w:rFonts w:ascii="Tahoma" w:hAnsi="Tahoma"/>
                <w:b/>
                <w:color w:val="747678"/>
                <w:sz w:val="18"/>
              </w:rPr>
              <w:t>Liepe,</w:t>
            </w:r>
            <w:r w:rsidRPr="005134F6">
              <w:rPr>
                <w:rFonts w:ascii="Tahoma" w:hAnsi="Tahoma"/>
                <w:b/>
                <w:color w:val="747678"/>
                <w:sz w:val="18"/>
              </w:rPr>
              <w:t xml:space="preserve"> nahe der polnischen Grenze begonnen. Die Montage des Hauptträgers der Tragkonstruktion ist einer der letzten Arbeitsschritte bei diesem Projekt. Das aus </w:t>
            </w:r>
            <w:r w:rsidR="00923BB4" w:rsidRPr="005134F6">
              <w:rPr>
                <w:rFonts w:ascii="Tahoma" w:hAnsi="Tahoma"/>
                <w:b/>
                <w:color w:val="747678"/>
                <w:sz w:val="18"/>
              </w:rPr>
              <w:t>sieben</w:t>
            </w:r>
            <w:r w:rsidRPr="005134F6">
              <w:rPr>
                <w:rFonts w:ascii="Tahoma" w:hAnsi="Tahoma"/>
                <w:b/>
                <w:color w:val="747678"/>
                <w:sz w:val="18"/>
              </w:rPr>
              <w:t xml:space="preserve"> Stahlsegmenten bestehende und fast 230 Tonnen schwere Bauwerk wurde auf dem Wasserweg an die Baustelle transportiert. Gleichzeitig ist es einer der fünf Verträge von Budimex auf dem deutschen Markt. ‎</w:t>
            </w:r>
          </w:p>
          <w:p w14:paraId="02C04748" w14:textId="77777777" w:rsidR="00B070DA" w:rsidRPr="005134F6" w:rsidRDefault="00B070DA" w:rsidP="00A90CED">
            <w:pPr>
              <w:spacing w:line="360" w:lineRule="auto"/>
              <w:jc w:val="both"/>
              <w:rPr>
                <w:rFonts w:ascii="Tahoma" w:eastAsia="Tahoma" w:hAnsi="Tahoma" w:cs="Tahoma"/>
                <w:b/>
                <w:color w:val="747678"/>
                <w:sz w:val="18"/>
                <w:szCs w:val="18"/>
              </w:rPr>
            </w:pPr>
          </w:p>
          <w:p w14:paraId="1A12EE4C" w14:textId="737C7161" w:rsidR="00B070DA" w:rsidRPr="005134F6" w:rsidRDefault="00B070DA" w:rsidP="00B070DA">
            <w:pPr>
              <w:spacing w:line="360" w:lineRule="auto"/>
              <w:jc w:val="both"/>
              <w:rPr>
                <w:rFonts w:ascii="Tahoma" w:eastAsia="Tahoma" w:hAnsi="Tahoma" w:cs="Tahoma"/>
                <w:bCs/>
                <w:color w:val="747678"/>
                <w:sz w:val="18"/>
                <w:szCs w:val="18"/>
              </w:rPr>
            </w:pPr>
            <w:r w:rsidRPr="005134F6">
              <w:rPr>
                <w:rFonts w:ascii="Tahoma" w:hAnsi="Tahoma"/>
                <w:color w:val="747678"/>
                <w:sz w:val="18"/>
              </w:rPr>
              <w:t>Die Ausschreibung für den Abriss der alten und den Bau der neuen Brücke im Wert von 5,1 Millionen Euro brutto wurde Ende 2021 von Po</w:t>
            </w:r>
            <w:r w:rsidR="0082174B" w:rsidRPr="005134F6">
              <w:rPr>
                <w:rFonts w:ascii="Tahoma" w:hAnsi="Tahoma"/>
                <w:color w:val="747678"/>
                <w:sz w:val="18"/>
              </w:rPr>
              <w:t xml:space="preserve">lens größtem Generalunternehmer gewonnen. </w:t>
            </w:r>
            <w:proofErr w:type="spellStart"/>
            <w:r w:rsidRPr="005134F6">
              <w:rPr>
                <w:rFonts w:ascii="Tahoma" w:hAnsi="Tahoma"/>
                <w:color w:val="747678"/>
                <w:sz w:val="18"/>
              </w:rPr>
              <w:t>Budimex</w:t>
            </w:r>
            <w:proofErr w:type="spellEnd"/>
            <w:r w:rsidRPr="005134F6">
              <w:rPr>
                <w:rFonts w:ascii="Tahoma" w:hAnsi="Tahoma"/>
                <w:color w:val="747678"/>
                <w:sz w:val="18"/>
              </w:rPr>
              <w:t xml:space="preserve"> SA führt diese Investition zusammen mit der Tochtergesellschaft der Gruppe, der Budimex Bau GmbH, durch. </w:t>
            </w:r>
          </w:p>
          <w:p w14:paraId="5347E2B9" w14:textId="77777777" w:rsidR="00B070DA" w:rsidRPr="005134F6" w:rsidRDefault="00B070DA" w:rsidP="00B070DA">
            <w:pPr>
              <w:spacing w:line="360" w:lineRule="auto"/>
              <w:jc w:val="both"/>
              <w:rPr>
                <w:rFonts w:ascii="Tahoma" w:eastAsia="Tahoma" w:hAnsi="Tahoma" w:cs="Tahoma"/>
                <w:bCs/>
                <w:color w:val="747678"/>
                <w:sz w:val="18"/>
                <w:szCs w:val="18"/>
              </w:rPr>
            </w:pPr>
          </w:p>
          <w:p w14:paraId="634C8FB5" w14:textId="5C3CEAFB" w:rsidR="00B070DA" w:rsidRPr="005134F6" w:rsidRDefault="00B070DA" w:rsidP="00B070DA">
            <w:pPr>
              <w:spacing w:line="360" w:lineRule="auto"/>
              <w:jc w:val="both"/>
              <w:rPr>
                <w:rFonts w:ascii="Tahoma" w:eastAsia="Tahoma" w:hAnsi="Tahoma" w:cs="Tahoma"/>
                <w:bCs/>
                <w:color w:val="747678"/>
                <w:sz w:val="18"/>
                <w:szCs w:val="18"/>
              </w:rPr>
            </w:pPr>
            <w:r w:rsidRPr="005134F6">
              <w:rPr>
                <w:rFonts w:ascii="Tahoma" w:hAnsi="Tahoma"/>
                <w:color w:val="747678"/>
                <w:sz w:val="18"/>
              </w:rPr>
              <w:t xml:space="preserve">Die neue Brücke wird in Liepe, Ostdeutschland, gebaut. Durch dieses Dorf fließt der Oder-Havel-Kanal, eine Verbindungsstrecke zwischen der Oder und dem deutschen Wasserstraßennetz. In der Nähe des Bauwerks befindet sich eines der größten Schiffshebewerke Europas. Die Geometrie der Brücke, die von dem polnischen Unternehmen gebaut wird, wird es ermöglichen, die Pfeiler der bestehenden Brückenkonstruktion, die ein Navigationshindernis darstellten, zu beseitigen. Darüber hinaus verläuft über die Brücke in Liepe einer der wichtigsten Radwege Brandenburgs. </w:t>
            </w:r>
          </w:p>
          <w:p w14:paraId="798EE81D" w14:textId="77777777" w:rsidR="00B070DA" w:rsidRPr="005134F6" w:rsidRDefault="00B070DA" w:rsidP="00B070DA">
            <w:pPr>
              <w:spacing w:line="360" w:lineRule="auto"/>
              <w:jc w:val="both"/>
              <w:rPr>
                <w:rFonts w:ascii="Tahoma" w:eastAsia="Tahoma" w:hAnsi="Tahoma" w:cs="Tahoma"/>
                <w:bCs/>
                <w:color w:val="747678"/>
                <w:sz w:val="18"/>
                <w:szCs w:val="18"/>
              </w:rPr>
            </w:pPr>
          </w:p>
          <w:p w14:paraId="0B31F224" w14:textId="4FEEB1C4" w:rsidR="00B070DA" w:rsidRPr="005134F6" w:rsidRDefault="00B070DA" w:rsidP="00B070DA">
            <w:pPr>
              <w:spacing w:line="360" w:lineRule="auto"/>
              <w:jc w:val="both"/>
              <w:rPr>
                <w:rFonts w:ascii="Tahoma" w:eastAsia="Tahoma" w:hAnsi="Tahoma" w:cs="Tahoma"/>
                <w:bCs/>
                <w:color w:val="747678"/>
                <w:sz w:val="18"/>
                <w:szCs w:val="18"/>
              </w:rPr>
            </w:pPr>
            <w:r w:rsidRPr="005134F6">
              <w:rPr>
                <w:rFonts w:ascii="Tahoma" w:hAnsi="Tahoma"/>
                <w:i/>
                <w:color w:val="747678"/>
                <w:sz w:val="18"/>
              </w:rPr>
              <w:t xml:space="preserve">„Diese Stahlkonstruktion wurde zunächst als </w:t>
            </w:r>
            <w:r w:rsidR="00923BB4" w:rsidRPr="005134F6">
              <w:rPr>
                <w:rFonts w:ascii="Tahoma" w:hAnsi="Tahoma"/>
                <w:i/>
                <w:color w:val="747678"/>
                <w:sz w:val="18"/>
              </w:rPr>
              <w:t>sieben</w:t>
            </w:r>
            <w:r w:rsidRPr="005134F6">
              <w:rPr>
                <w:rFonts w:ascii="Tahoma" w:hAnsi="Tahoma"/>
                <w:i/>
                <w:color w:val="747678"/>
                <w:sz w:val="18"/>
              </w:rPr>
              <w:t xml:space="preserve"> einzelne Stahlsegmente hergestellt, die miteinander verbunden wurden. Die fast 230 Tonnen schwere Komposition wurde auf der Werft in Szczecin auf einen Ponton verladen und auf dem Wasserweg nach Liepe transportiert. Mit</w:t>
            </w:r>
            <w:r w:rsidR="00267894">
              <w:rPr>
                <w:rFonts w:ascii="Tahoma" w:hAnsi="Tahoma"/>
                <w:i/>
                <w:color w:val="747678"/>
                <w:sz w:val="18"/>
              </w:rPr>
              <w:t>h</w:t>
            </w:r>
            <w:r w:rsidRPr="005134F6">
              <w:rPr>
                <w:rFonts w:ascii="Tahoma" w:hAnsi="Tahoma"/>
                <w:i/>
                <w:color w:val="747678"/>
                <w:sz w:val="18"/>
              </w:rPr>
              <w:t xml:space="preserve">ilfe von </w:t>
            </w:r>
            <w:r w:rsidR="00923BB4" w:rsidRPr="005134F6">
              <w:rPr>
                <w:rFonts w:ascii="Tahoma" w:hAnsi="Tahoma"/>
                <w:i/>
                <w:color w:val="747678"/>
                <w:sz w:val="18"/>
              </w:rPr>
              <w:t>zwei</w:t>
            </w:r>
            <w:r w:rsidRPr="005134F6">
              <w:rPr>
                <w:rFonts w:ascii="Tahoma" w:hAnsi="Tahoma"/>
                <w:i/>
                <w:color w:val="747678"/>
                <w:sz w:val="18"/>
              </w:rPr>
              <w:t xml:space="preserve"> speziell ausgerüsteten</w:t>
            </w:r>
            <w:r w:rsidR="00923BB4" w:rsidRPr="005134F6">
              <w:rPr>
                <w:rFonts w:ascii="Tahoma" w:hAnsi="Tahoma"/>
                <w:i/>
                <w:color w:val="747678"/>
                <w:sz w:val="18"/>
              </w:rPr>
              <w:t>,</w:t>
            </w:r>
            <w:r w:rsidRPr="005134F6">
              <w:rPr>
                <w:rFonts w:ascii="Tahoma" w:hAnsi="Tahoma"/>
                <w:i/>
                <w:color w:val="747678"/>
                <w:sz w:val="18"/>
              </w:rPr>
              <w:t xml:space="preserve"> großen Pontons, die von Schiebern gesteuert wurden, wurde das Bauwerk angehoben und an der richtigen Stelle platziert, bevor es abgesenkt und auf den vorbereiteten Widerlagern platziert wurde“, </w:t>
            </w:r>
            <w:r w:rsidRPr="005134F6">
              <w:rPr>
                <w:rFonts w:ascii="Tahoma" w:hAnsi="Tahoma"/>
                <w:color w:val="747678"/>
                <w:sz w:val="18"/>
              </w:rPr>
              <w:t>sagt Michal Falkowski, Projektleiter bei Budimex Bau GmbH.</w:t>
            </w:r>
          </w:p>
          <w:p w14:paraId="0871E05C" w14:textId="77777777" w:rsidR="00B070DA" w:rsidRPr="005134F6" w:rsidRDefault="00B070DA" w:rsidP="00B070DA">
            <w:pPr>
              <w:spacing w:line="360" w:lineRule="auto"/>
              <w:jc w:val="both"/>
              <w:rPr>
                <w:rFonts w:ascii="Tahoma" w:eastAsia="Tahoma" w:hAnsi="Tahoma" w:cs="Tahoma"/>
                <w:bCs/>
                <w:color w:val="747678"/>
                <w:sz w:val="18"/>
                <w:szCs w:val="18"/>
              </w:rPr>
            </w:pPr>
          </w:p>
          <w:p w14:paraId="7C28B1FB" w14:textId="574364DF" w:rsidR="002A36E2" w:rsidRDefault="00B070DA" w:rsidP="00B070DA">
            <w:pPr>
              <w:spacing w:line="360" w:lineRule="auto"/>
              <w:jc w:val="both"/>
              <w:rPr>
                <w:rFonts w:ascii="Tahoma" w:hAnsi="Tahoma"/>
                <w:color w:val="747678"/>
                <w:sz w:val="18"/>
              </w:rPr>
            </w:pPr>
            <w:r w:rsidRPr="005134F6">
              <w:rPr>
                <w:rFonts w:ascii="Tahoma" w:hAnsi="Tahoma"/>
                <w:color w:val="747678"/>
                <w:sz w:val="18"/>
              </w:rPr>
              <w:t xml:space="preserve">Angesichts des Naturschutzgebiets musste der gesamte Transport von Material und Ausrüstung auf der Südseite über den Wasserweg erfolgen. Die Operation zum </w:t>
            </w:r>
            <w:r w:rsidRPr="005134F6">
              <w:rPr>
                <w:rFonts w:ascii="Tahoma" w:hAnsi="Tahoma"/>
                <w:color w:val="747678"/>
                <w:sz w:val="18"/>
              </w:rPr>
              <w:lastRenderedPageBreak/>
              <w:t xml:space="preserve">Transport des Trägers ist der Höhepunkt der Arbeit von fast </w:t>
            </w:r>
            <w:r w:rsidR="00923BB4" w:rsidRPr="005134F6">
              <w:rPr>
                <w:rFonts w:ascii="Tahoma" w:hAnsi="Tahoma"/>
                <w:color w:val="747678"/>
                <w:sz w:val="18"/>
              </w:rPr>
              <w:t>zwanzig</w:t>
            </w:r>
            <w:r w:rsidRPr="005134F6">
              <w:rPr>
                <w:rFonts w:ascii="Tahoma" w:hAnsi="Tahoma"/>
                <w:color w:val="747678"/>
                <w:sz w:val="18"/>
              </w:rPr>
              <w:t xml:space="preserve"> Spezialisten und Ingenieuren von Budimex. </w:t>
            </w:r>
          </w:p>
          <w:p w14:paraId="59A57DCF" w14:textId="77777777" w:rsidR="0079625C" w:rsidRPr="005134F6" w:rsidRDefault="0079625C" w:rsidP="00B070DA">
            <w:pPr>
              <w:spacing w:line="360" w:lineRule="auto"/>
              <w:jc w:val="both"/>
              <w:rPr>
                <w:rFonts w:ascii="Tahoma" w:eastAsia="Tahoma" w:hAnsi="Tahoma" w:cs="Tahoma"/>
                <w:bCs/>
                <w:color w:val="747678"/>
                <w:sz w:val="18"/>
                <w:szCs w:val="18"/>
              </w:rPr>
            </w:pPr>
          </w:p>
          <w:p w14:paraId="2DCE9FC3" w14:textId="77777777" w:rsidR="0079625C" w:rsidRPr="0079625C" w:rsidRDefault="0079625C" w:rsidP="0079625C">
            <w:pPr>
              <w:spacing w:line="360" w:lineRule="auto"/>
              <w:jc w:val="both"/>
              <w:rPr>
                <w:rFonts w:ascii="Tahoma" w:hAnsi="Tahoma"/>
                <w:i/>
                <w:iCs/>
                <w:color w:val="747678"/>
                <w:sz w:val="18"/>
              </w:rPr>
            </w:pPr>
            <w:r w:rsidRPr="0079625C">
              <w:rPr>
                <w:rFonts w:ascii="Tahoma" w:hAnsi="Tahoma"/>
                <w:i/>
                <w:iCs/>
                <w:color w:val="747678"/>
                <w:sz w:val="18"/>
              </w:rPr>
              <w:t xml:space="preserve">Video zum Projekt: </w:t>
            </w:r>
            <w:hyperlink r:id="rId15" w:history="1">
              <w:r w:rsidRPr="0079625C">
                <w:rPr>
                  <w:rStyle w:val="Hyperlink"/>
                  <w:rFonts w:ascii="Tahoma" w:hAnsi="Tahoma"/>
                  <w:i/>
                  <w:iCs/>
                  <w:sz w:val="18"/>
                </w:rPr>
                <w:t>https://www.youtube.com/watch?v=ebDDrh3YSVw</w:t>
              </w:r>
            </w:hyperlink>
          </w:p>
          <w:p w14:paraId="400BD1D1" w14:textId="77777777" w:rsidR="002A36E2" w:rsidRPr="005134F6" w:rsidRDefault="002A36E2" w:rsidP="00B070DA">
            <w:pPr>
              <w:spacing w:line="360" w:lineRule="auto"/>
              <w:jc w:val="both"/>
              <w:rPr>
                <w:rFonts w:ascii="Tahoma" w:eastAsia="Tahoma" w:hAnsi="Tahoma" w:cs="Tahoma"/>
                <w:bCs/>
                <w:color w:val="747678"/>
                <w:sz w:val="18"/>
                <w:szCs w:val="18"/>
              </w:rPr>
            </w:pPr>
          </w:p>
          <w:p w14:paraId="4BC33D35" w14:textId="4A91C768" w:rsidR="00B070DA" w:rsidRPr="005134F6" w:rsidRDefault="00B070DA" w:rsidP="00B070DA">
            <w:pPr>
              <w:spacing w:line="360" w:lineRule="auto"/>
              <w:jc w:val="both"/>
              <w:rPr>
                <w:rFonts w:ascii="Tahoma" w:hAnsi="Tahoma"/>
                <w:color w:val="747678"/>
                <w:sz w:val="18"/>
              </w:rPr>
            </w:pPr>
            <w:r w:rsidRPr="005134F6">
              <w:rPr>
                <w:rFonts w:ascii="Tahoma" w:hAnsi="Tahoma"/>
                <w:color w:val="747678"/>
                <w:sz w:val="18"/>
              </w:rPr>
              <w:t xml:space="preserve">Budimex ist das größte Bauunternehmen in Polen, das bereits Tausende von modernen Investitionen im ganzen Land durchgeführt hat. Das Unternehmen beschäftigt derzeit mehr als 7.000 Mitarbeiter. Eines der Elemente der Entwicklung von Budimex ist es, über Polen hinauszugehen und in die europäischen Märkte zu expandieren. Auf dem deutschen Markt ist die Budimex SA gemeinsam mit ihrer Tochtergesellschaft Budimex Bau GmbH in den Bereichen Infrastruktur-, Hoch- und Industriebau tätig. Budimex Bau kann stolz verkünden, weitere Ausschreibungen in diesen Bereichen gewonnen zu haben. Der Generalunternehmer wird </w:t>
            </w:r>
            <w:r w:rsidR="00C2491F" w:rsidRPr="005134F6">
              <w:rPr>
                <w:rFonts w:ascii="Tahoma" w:hAnsi="Tahoma"/>
                <w:color w:val="747678"/>
                <w:sz w:val="18"/>
              </w:rPr>
              <w:t>unter anderem</w:t>
            </w:r>
            <w:r w:rsidRPr="005134F6">
              <w:rPr>
                <w:rFonts w:ascii="Tahoma" w:hAnsi="Tahoma"/>
                <w:color w:val="747678"/>
                <w:sz w:val="18"/>
              </w:rPr>
              <w:t xml:space="preserve"> den Umbau der Brücken in Oderberg und Wittstock durchführen. Budimex ist auch in der Tschechischen Republik und der Slowakei vertreten. Im Dezember 2022 begann der Generalunternehmer mit dem Bau des slowakischen Autobahnkreuzes D1/D4.</w:t>
            </w:r>
          </w:p>
          <w:p w14:paraId="27DEAC07" w14:textId="77777777" w:rsidR="002A1F04" w:rsidRPr="005134F6" w:rsidRDefault="002A1F04" w:rsidP="00B070DA">
            <w:pPr>
              <w:spacing w:line="360" w:lineRule="auto"/>
              <w:jc w:val="both"/>
              <w:rPr>
                <w:rFonts w:ascii="Tahoma" w:hAnsi="Tahoma"/>
                <w:color w:val="747678"/>
                <w:sz w:val="18"/>
              </w:rPr>
            </w:pPr>
          </w:p>
          <w:p w14:paraId="45066068" w14:textId="77777777" w:rsidR="002A1F04" w:rsidRPr="005134F6" w:rsidRDefault="002A1F04" w:rsidP="00B070DA">
            <w:pPr>
              <w:spacing w:line="360" w:lineRule="auto"/>
              <w:jc w:val="both"/>
              <w:rPr>
                <w:rFonts w:ascii="Tahoma" w:eastAsia="Tahoma" w:hAnsi="Tahoma" w:cs="Tahoma"/>
                <w:bCs/>
                <w:color w:val="747678"/>
                <w:sz w:val="18"/>
                <w:szCs w:val="18"/>
              </w:rPr>
            </w:pPr>
          </w:p>
          <w:p w14:paraId="3282B0D8" w14:textId="77777777" w:rsidR="003841EF" w:rsidRPr="005134F6" w:rsidRDefault="003841EF" w:rsidP="003841EF">
            <w:pPr>
              <w:pBdr>
                <w:bottom w:val="single" w:sz="6" w:space="1" w:color="auto"/>
              </w:pBdr>
              <w:spacing w:line="360" w:lineRule="auto"/>
              <w:jc w:val="both"/>
              <w:rPr>
                <w:rFonts w:ascii="Tahoma" w:eastAsia="Tahoma" w:hAnsi="Tahoma" w:cs="Tahoma"/>
                <w:bCs/>
                <w:color w:val="747678"/>
                <w:sz w:val="18"/>
                <w:szCs w:val="18"/>
              </w:rPr>
            </w:pPr>
          </w:p>
          <w:p w14:paraId="29655A53" w14:textId="55D619B3" w:rsidR="00923BB4" w:rsidRPr="005134F6" w:rsidRDefault="00923BB4" w:rsidP="003841EF">
            <w:pPr>
              <w:pBdr>
                <w:bottom w:val="single" w:sz="6" w:space="1" w:color="auto"/>
              </w:pBdr>
              <w:spacing w:line="360" w:lineRule="auto"/>
              <w:jc w:val="both"/>
              <w:rPr>
                <w:rFonts w:ascii="Tahoma" w:eastAsia="Tahoma" w:hAnsi="Tahoma" w:cs="Tahoma"/>
                <w:bCs/>
                <w:color w:val="747678"/>
                <w:sz w:val="14"/>
                <w:szCs w:val="14"/>
              </w:rPr>
            </w:pPr>
            <w:r w:rsidRPr="005134F6">
              <w:rPr>
                <w:rFonts w:ascii="Tahoma" w:eastAsia="Tahoma" w:hAnsi="Tahoma" w:cs="Tahoma"/>
                <w:bCs/>
                <w:color w:val="747678"/>
                <w:sz w:val="14"/>
                <w:szCs w:val="14"/>
              </w:rPr>
              <w:t xml:space="preserve">Redaktion: </w:t>
            </w:r>
            <w:proofErr w:type="spellStart"/>
            <w:r w:rsidRPr="005134F6">
              <w:rPr>
                <w:rFonts w:ascii="Tahoma" w:eastAsia="Tahoma" w:hAnsi="Tahoma" w:cs="Tahoma"/>
                <w:bCs/>
                <w:color w:val="747678"/>
                <w:sz w:val="14"/>
                <w:szCs w:val="14"/>
              </w:rPr>
              <w:t>Budimex</w:t>
            </w:r>
            <w:proofErr w:type="spellEnd"/>
            <w:r w:rsidRPr="005134F6">
              <w:rPr>
                <w:rFonts w:ascii="Tahoma" w:eastAsia="Tahoma" w:hAnsi="Tahoma" w:cs="Tahoma"/>
                <w:bCs/>
                <w:color w:val="747678"/>
                <w:sz w:val="14"/>
                <w:szCs w:val="14"/>
              </w:rPr>
              <w:t xml:space="preserve"> Bau</w:t>
            </w:r>
          </w:p>
          <w:p w14:paraId="5D9AEC0C" w14:textId="77777777" w:rsidR="00734D0A" w:rsidRPr="005134F6" w:rsidRDefault="00734D0A" w:rsidP="00734D0A">
            <w:pPr>
              <w:spacing w:line="360" w:lineRule="auto"/>
              <w:ind w:right="1"/>
              <w:jc w:val="both"/>
              <w:rPr>
                <w:rFonts w:ascii="Tahoma" w:eastAsia="Tahoma" w:hAnsi="Tahoma" w:cs="Tahoma"/>
                <w:color w:val="808080"/>
                <w:sz w:val="18"/>
                <w:szCs w:val="18"/>
              </w:rPr>
            </w:pPr>
            <w:bookmarkStart w:id="0" w:name="_heading=h.e0i1r2bc3d01"/>
            <w:bookmarkEnd w:id="0"/>
          </w:p>
          <w:p w14:paraId="2DC5BB1C" w14:textId="36CFD13D" w:rsidR="00617FB9" w:rsidRPr="005134F6" w:rsidRDefault="00617FB9" w:rsidP="00125D50">
            <w:pPr>
              <w:ind w:right="1"/>
              <w:jc w:val="both"/>
              <w:rPr>
                <w:rFonts w:ascii="Tahoma" w:eastAsia="Tahoma" w:hAnsi="Tahoma" w:cs="Tahoma"/>
                <w:color w:val="808080"/>
                <w:sz w:val="18"/>
                <w:szCs w:val="18"/>
              </w:rPr>
            </w:pPr>
            <w:r w:rsidRPr="005134F6">
              <w:rPr>
                <w:rFonts w:ascii="Tahoma" w:hAnsi="Tahoma"/>
                <w:b/>
                <w:color w:val="808080"/>
                <w:sz w:val="16"/>
              </w:rPr>
              <w:t>BUDIMEX SA</w:t>
            </w:r>
            <w:r w:rsidRPr="005134F6">
              <w:rPr>
                <w:rFonts w:ascii="Tahoma" w:hAnsi="Tahoma"/>
                <w:color w:val="808080"/>
                <w:sz w:val="16"/>
              </w:rPr>
              <w:t> ist ein Unternehmen mit einer mehr als fünfzigjährigen Tradition, das einen bedeutenden Beitrag zur wirtschaftlichen Entwicklung Polens leistet. Mit unserer Arbeit verbessern wir die Lebensqualität von Millionen von Polen. In den 50 Jahren unseres Bestehens haben wir Tausende von modernen Infrastruktur-, Hochbau- und Industrieprojekten abgeschlossen. Unsere Kultur der Innovation, der Verbesserung und des Fokus auf Nachhaltigkeit hat uns geholfen, ein führendes Unternehmen auf dem polnischen Baumarkt zu werden. Wir sind nicht nur auf dem polnischen Markt präsent, sondern auch im Ausland. Nach und nach verstärken wir unser Engagement in den Bereichen Facility Management (Verwaltung von Immobilien und Infrastrukturanlagen) und Abfallwirtschaft. Seit 1995 ist unser Unternehmen an der Warschauer Börse notiert und gehört seit 2011 zum Index der verantwortungsvollsten börsennotierten Unternehmen. Strategischer Investor ist das spanische Unternehmen und Weltkonzern Ferrovial. Zur Gruppe gehören: Mostostal Kraków und FBSerwis.</w:t>
            </w:r>
          </w:p>
          <w:p w14:paraId="15A7E4D6" w14:textId="77777777" w:rsidR="00617FB9" w:rsidRPr="005134F6" w:rsidRDefault="00617FB9" w:rsidP="00125D50">
            <w:pPr>
              <w:spacing w:before="280"/>
              <w:jc w:val="both"/>
              <w:rPr>
                <w:rFonts w:ascii="Tahoma" w:eastAsia="Tahoma" w:hAnsi="Tahoma" w:cs="Tahoma"/>
                <w:color w:val="808080"/>
                <w:sz w:val="16"/>
                <w:szCs w:val="16"/>
              </w:rPr>
            </w:pPr>
            <w:r w:rsidRPr="005134F6">
              <w:rPr>
                <w:rFonts w:ascii="Tahoma" w:hAnsi="Tahoma"/>
                <w:color w:val="808080"/>
                <w:sz w:val="16"/>
              </w:rPr>
              <w:t>Wir sind einer der Unterzeichner des Abkommens für Sicherheit im Bauwesen – einer 2010 ins Leben gerufenen Initiative, in der sich die größten Generalunternehmer Polens zusammengeschlossen haben, um das Niveau der Arbeitssicherheit in der Bauindustrie zu erhöhen.</w:t>
            </w:r>
          </w:p>
          <w:p w14:paraId="65029A0A" w14:textId="77777777" w:rsidR="00617FB9" w:rsidRPr="005134F6" w:rsidRDefault="00617FB9" w:rsidP="00125D50">
            <w:pPr>
              <w:spacing w:before="280"/>
              <w:jc w:val="both"/>
              <w:rPr>
                <w:rFonts w:ascii="Tahoma" w:eastAsia="Tahoma" w:hAnsi="Tahoma" w:cs="Tahoma"/>
                <w:color w:val="808080"/>
                <w:sz w:val="16"/>
                <w:szCs w:val="16"/>
              </w:rPr>
            </w:pPr>
            <w:r w:rsidRPr="005134F6">
              <w:rPr>
                <w:rFonts w:ascii="Tahoma" w:hAnsi="Tahoma"/>
                <w:color w:val="808080"/>
                <w:sz w:val="16"/>
              </w:rPr>
              <w:t>Weitere Informationen finden Sie unter </w:t>
            </w:r>
            <w:hyperlink r:id="rId16" w:history="1">
              <w:r w:rsidRPr="005134F6">
                <w:rPr>
                  <w:rStyle w:val="Hyperlink"/>
                  <w:rFonts w:ascii="Tahoma" w:hAnsi="Tahoma"/>
                  <w:sz w:val="16"/>
                </w:rPr>
                <w:t>www.budimex.pl</w:t>
              </w:r>
            </w:hyperlink>
          </w:p>
          <w:p w14:paraId="0923D866" w14:textId="77777777" w:rsidR="003B1DAE" w:rsidRPr="005134F6" w:rsidRDefault="003B1DAE">
            <w:pPr>
              <w:spacing w:line="360" w:lineRule="auto"/>
              <w:ind w:right="1"/>
              <w:jc w:val="both"/>
              <w:rPr>
                <w:rFonts w:ascii="Tahoma" w:eastAsia="Tahoma" w:hAnsi="Tahoma" w:cs="Tahoma"/>
                <w:color w:val="808080"/>
                <w:sz w:val="18"/>
                <w:szCs w:val="18"/>
              </w:rPr>
            </w:pPr>
          </w:p>
          <w:p w14:paraId="3F31773A" w14:textId="77777777" w:rsidR="003B1DAE" w:rsidRPr="005134F6" w:rsidRDefault="003B1DAE">
            <w:pPr>
              <w:spacing w:line="360" w:lineRule="auto"/>
              <w:jc w:val="both"/>
              <w:rPr>
                <w:rFonts w:ascii="Tahoma" w:eastAsia="Tahoma" w:hAnsi="Tahoma" w:cs="Tahoma"/>
                <w:b/>
                <w:color w:val="FFC000"/>
              </w:rPr>
            </w:pPr>
          </w:p>
        </w:tc>
        <w:tc>
          <w:tcPr>
            <w:tcW w:w="3118" w:type="dxa"/>
          </w:tcPr>
          <w:p w14:paraId="67B7D26C" w14:textId="5B2006DA" w:rsidR="003B1DAE" w:rsidRPr="005134F6" w:rsidRDefault="002A1F04">
            <w:pPr>
              <w:spacing w:line="360" w:lineRule="auto"/>
              <w:jc w:val="center"/>
              <w:rPr>
                <w:rFonts w:ascii="Tahoma" w:eastAsia="Tahoma" w:hAnsi="Tahoma" w:cs="Tahoma"/>
                <w:b/>
                <w:color w:val="FFC000"/>
              </w:rPr>
            </w:pPr>
            <w:r w:rsidRPr="005134F6">
              <w:rPr>
                <w:rFonts w:ascii="Tahoma" w:eastAsia="Tahoma" w:hAnsi="Tahoma" w:cs="Tahoma"/>
                <w:b/>
                <w:noProof/>
                <w:color w:val="FFC000"/>
              </w:rPr>
              <w:lastRenderedPageBreak/>
              <w:drawing>
                <wp:inline distT="0" distB="0" distL="0" distR="0" wp14:anchorId="76B3AFA9" wp14:editId="57B2A655">
                  <wp:extent cx="1749425" cy="1310640"/>
                  <wp:effectExtent l="0" t="0" r="3175" b="0"/>
                  <wp:docPr id="1951599576" name="Grafik 1" descr="Ein Bild, das draußen, Himmel, Wolke,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99576" name="Grafik 1" descr="Ein Bild, das draußen, Himmel, Wolke, Wasser enthält.&#10;&#10;Automatisch generierte Beschreibung"/>
                          <pic:cNvPicPr/>
                        </pic:nvPicPr>
                        <pic:blipFill>
                          <a:blip r:embed="rId17" cstate="screen">
                            <a:extLst>
                              <a:ext uri="{28A0092B-C50C-407E-A947-70E740481C1C}">
                                <a14:useLocalDpi xmlns:a14="http://schemas.microsoft.com/office/drawing/2010/main"/>
                              </a:ext>
                            </a:extLst>
                          </a:blip>
                          <a:stretch>
                            <a:fillRect/>
                          </a:stretch>
                        </pic:blipFill>
                        <pic:spPr>
                          <a:xfrm>
                            <a:off x="0" y="0"/>
                            <a:ext cx="1749425" cy="1310640"/>
                          </a:xfrm>
                          <a:prstGeom prst="rect">
                            <a:avLst/>
                          </a:prstGeom>
                        </pic:spPr>
                      </pic:pic>
                    </a:graphicData>
                  </a:graphic>
                </wp:inline>
              </w:drawing>
            </w:r>
          </w:p>
          <w:p w14:paraId="1802098F" w14:textId="7E6D87EC" w:rsidR="003B1DAE" w:rsidRPr="005134F6" w:rsidRDefault="00834D8C" w:rsidP="00834D8C">
            <w:pPr>
              <w:spacing w:line="360" w:lineRule="auto"/>
              <w:rPr>
                <w:rFonts w:ascii="Tahoma" w:eastAsia="Tahoma" w:hAnsi="Tahoma" w:cs="Tahoma"/>
                <w:b/>
                <w:color w:val="FFC000"/>
              </w:rPr>
            </w:pPr>
            <w:r w:rsidRPr="005134F6">
              <w:rPr>
                <w:rFonts w:ascii="Tahoma" w:hAnsi="Tahoma"/>
                <w:color w:val="747678"/>
                <w:sz w:val="18"/>
              </w:rPr>
              <w:t>Dieses Bild finden Sie</w:t>
            </w:r>
            <w:r w:rsidRPr="005134F6">
              <w:rPr>
                <w:rFonts w:ascii="Tahoma" w:hAnsi="Tahoma"/>
                <w:color w:val="747678"/>
                <w:sz w:val="18"/>
              </w:rPr>
              <w:br/>
              <w:t>beigefügt als JPG.</w:t>
            </w:r>
          </w:p>
          <w:p w14:paraId="21357304" w14:textId="77777777" w:rsidR="003B1DAE" w:rsidRPr="005134F6" w:rsidRDefault="003B1DAE">
            <w:pPr>
              <w:spacing w:line="360" w:lineRule="auto"/>
              <w:jc w:val="center"/>
              <w:rPr>
                <w:rFonts w:ascii="Tahoma" w:eastAsia="Tahoma" w:hAnsi="Tahoma" w:cs="Tahoma"/>
                <w:b/>
                <w:color w:val="FFC000"/>
              </w:rPr>
            </w:pPr>
          </w:p>
          <w:p w14:paraId="1A8A1F8C" w14:textId="77777777" w:rsidR="003B1DAE" w:rsidRPr="005134F6" w:rsidRDefault="003B1DAE">
            <w:pPr>
              <w:spacing w:line="360" w:lineRule="auto"/>
              <w:jc w:val="center"/>
              <w:rPr>
                <w:rFonts w:ascii="Tahoma" w:eastAsia="Tahoma" w:hAnsi="Tahoma" w:cs="Tahoma"/>
                <w:b/>
                <w:color w:val="FFC000"/>
              </w:rPr>
            </w:pPr>
          </w:p>
          <w:p w14:paraId="3FE8EF16" w14:textId="77777777" w:rsidR="003B1DAE" w:rsidRPr="005134F6" w:rsidRDefault="003B1DAE">
            <w:pPr>
              <w:spacing w:line="360" w:lineRule="auto"/>
              <w:jc w:val="center"/>
              <w:rPr>
                <w:rFonts w:ascii="Tahoma" w:eastAsia="Tahoma" w:hAnsi="Tahoma" w:cs="Tahoma"/>
                <w:b/>
                <w:color w:val="FFC000"/>
              </w:rPr>
            </w:pPr>
          </w:p>
          <w:p w14:paraId="662905CB" w14:textId="77777777" w:rsidR="003B1DAE" w:rsidRPr="005134F6" w:rsidRDefault="003B1DAE">
            <w:pPr>
              <w:spacing w:after="120" w:line="360" w:lineRule="auto"/>
              <w:rPr>
                <w:rFonts w:ascii="Verdana" w:eastAsia="Verdana" w:hAnsi="Verdana" w:cs="Verdana"/>
                <w:b/>
                <w:color w:val="FFC000"/>
                <w:sz w:val="20"/>
                <w:szCs w:val="20"/>
              </w:rPr>
            </w:pPr>
          </w:p>
          <w:p w14:paraId="0149473D" w14:textId="77777777" w:rsidR="00834D8C" w:rsidRPr="005134F6" w:rsidRDefault="00834D8C">
            <w:pPr>
              <w:spacing w:after="120" w:line="360" w:lineRule="auto"/>
              <w:rPr>
                <w:rFonts w:ascii="Verdana" w:eastAsia="Verdana" w:hAnsi="Verdana" w:cs="Verdana"/>
                <w:b/>
                <w:color w:val="FFC000"/>
                <w:sz w:val="20"/>
                <w:szCs w:val="20"/>
              </w:rPr>
            </w:pPr>
          </w:p>
          <w:p w14:paraId="427C9536" w14:textId="77777777" w:rsidR="00834D8C" w:rsidRPr="005134F6" w:rsidRDefault="00834D8C">
            <w:pPr>
              <w:spacing w:after="120" w:line="360" w:lineRule="auto"/>
              <w:rPr>
                <w:rFonts w:ascii="Verdana" w:eastAsia="Verdana" w:hAnsi="Verdana" w:cs="Verdana"/>
                <w:b/>
                <w:color w:val="FFC000"/>
                <w:sz w:val="20"/>
                <w:szCs w:val="20"/>
              </w:rPr>
            </w:pPr>
          </w:p>
          <w:p w14:paraId="653DF097" w14:textId="77777777" w:rsidR="00834D8C" w:rsidRPr="005134F6" w:rsidRDefault="00834D8C">
            <w:pPr>
              <w:spacing w:after="120" w:line="360" w:lineRule="auto"/>
              <w:rPr>
                <w:rFonts w:ascii="Verdana" w:eastAsia="Verdana" w:hAnsi="Verdana" w:cs="Verdana"/>
                <w:b/>
                <w:color w:val="FFC000"/>
                <w:sz w:val="20"/>
                <w:szCs w:val="20"/>
              </w:rPr>
            </w:pPr>
          </w:p>
          <w:p w14:paraId="04B2EC6C" w14:textId="77777777" w:rsidR="00834D8C" w:rsidRPr="005134F6" w:rsidRDefault="00834D8C">
            <w:pPr>
              <w:spacing w:after="120" w:line="360" w:lineRule="auto"/>
              <w:rPr>
                <w:rFonts w:ascii="Verdana" w:eastAsia="Verdana" w:hAnsi="Verdana" w:cs="Verdana"/>
                <w:b/>
                <w:color w:val="FFC000"/>
                <w:sz w:val="20"/>
                <w:szCs w:val="20"/>
              </w:rPr>
            </w:pPr>
          </w:p>
          <w:p w14:paraId="1D78E04E" w14:textId="77777777" w:rsidR="00834D8C" w:rsidRPr="005134F6" w:rsidRDefault="00834D8C">
            <w:pPr>
              <w:spacing w:after="120" w:line="360" w:lineRule="auto"/>
              <w:rPr>
                <w:rFonts w:ascii="Verdana" w:eastAsia="Verdana" w:hAnsi="Verdana" w:cs="Verdana"/>
                <w:b/>
                <w:color w:val="FFC000"/>
                <w:sz w:val="20"/>
                <w:szCs w:val="20"/>
              </w:rPr>
            </w:pPr>
          </w:p>
          <w:p w14:paraId="15DBF363" w14:textId="77777777" w:rsidR="00834D8C" w:rsidRPr="005134F6" w:rsidRDefault="00834D8C">
            <w:pPr>
              <w:spacing w:after="120" w:line="360" w:lineRule="auto"/>
              <w:rPr>
                <w:rFonts w:ascii="Verdana" w:eastAsia="Verdana" w:hAnsi="Verdana" w:cs="Verdana"/>
                <w:b/>
                <w:color w:val="FFC000"/>
                <w:sz w:val="20"/>
                <w:szCs w:val="20"/>
              </w:rPr>
            </w:pPr>
          </w:p>
          <w:p w14:paraId="6798222A" w14:textId="77777777" w:rsidR="00834D8C" w:rsidRPr="005134F6" w:rsidRDefault="00834D8C">
            <w:pPr>
              <w:spacing w:after="120" w:line="360" w:lineRule="auto"/>
              <w:rPr>
                <w:rFonts w:ascii="Verdana" w:eastAsia="Verdana" w:hAnsi="Verdana" w:cs="Verdana"/>
                <w:b/>
                <w:color w:val="FFC000"/>
                <w:sz w:val="20"/>
                <w:szCs w:val="20"/>
              </w:rPr>
            </w:pPr>
          </w:p>
          <w:p w14:paraId="4FE15ECD" w14:textId="77777777" w:rsidR="00834D8C" w:rsidRPr="005134F6" w:rsidRDefault="00834D8C">
            <w:pPr>
              <w:spacing w:after="120" w:line="360" w:lineRule="auto"/>
              <w:rPr>
                <w:rFonts w:ascii="Verdana" w:eastAsia="Verdana" w:hAnsi="Verdana" w:cs="Verdana"/>
                <w:b/>
                <w:color w:val="FFC000"/>
                <w:sz w:val="20"/>
                <w:szCs w:val="20"/>
              </w:rPr>
            </w:pPr>
          </w:p>
          <w:p w14:paraId="418351FE" w14:textId="77777777" w:rsidR="00834D8C" w:rsidRPr="005134F6" w:rsidRDefault="00834D8C">
            <w:pPr>
              <w:spacing w:after="120" w:line="360" w:lineRule="auto"/>
              <w:rPr>
                <w:rFonts w:ascii="Verdana" w:eastAsia="Verdana" w:hAnsi="Verdana" w:cs="Verdana"/>
                <w:b/>
                <w:color w:val="FFC000"/>
                <w:sz w:val="20"/>
                <w:szCs w:val="20"/>
              </w:rPr>
            </w:pPr>
          </w:p>
          <w:p w14:paraId="4ED01EAD" w14:textId="77777777" w:rsidR="003B1DAE" w:rsidRPr="005134F6" w:rsidRDefault="009967C2">
            <w:pPr>
              <w:spacing w:after="120" w:line="360" w:lineRule="auto"/>
              <w:rPr>
                <w:rFonts w:ascii="Verdana" w:eastAsia="Verdana" w:hAnsi="Verdana" w:cs="Verdana"/>
                <w:b/>
                <w:color w:val="FFC000"/>
                <w:sz w:val="20"/>
                <w:szCs w:val="20"/>
              </w:rPr>
            </w:pPr>
            <w:r w:rsidRPr="005134F6">
              <w:rPr>
                <w:rFonts w:ascii="Verdana" w:hAnsi="Verdana"/>
                <w:b/>
                <w:color w:val="FFC000"/>
                <w:sz w:val="20"/>
              </w:rPr>
              <w:t xml:space="preserve">Kontakt: </w:t>
            </w:r>
          </w:p>
          <w:p w14:paraId="2135BC33" w14:textId="77777777" w:rsidR="003B1DAE" w:rsidRPr="005134F6" w:rsidRDefault="009967C2">
            <w:pPr>
              <w:spacing w:after="120" w:line="360" w:lineRule="auto"/>
              <w:rPr>
                <w:rFonts w:ascii="Verdana" w:eastAsia="Verdana" w:hAnsi="Verdana" w:cs="Verdana"/>
                <w:color w:val="808080"/>
                <w:sz w:val="18"/>
                <w:szCs w:val="18"/>
              </w:rPr>
            </w:pPr>
            <w:r w:rsidRPr="005134F6">
              <w:rPr>
                <w:rFonts w:ascii="Verdana" w:hAnsi="Verdana"/>
                <w:color w:val="808080"/>
                <w:sz w:val="18"/>
              </w:rPr>
              <w:t>Michał Wrzosek Pressesprecher</w:t>
            </w:r>
          </w:p>
          <w:p w14:paraId="2581B2D7" w14:textId="77777777" w:rsidR="003B1DAE" w:rsidRPr="005134F6" w:rsidRDefault="009967C2">
            <w:pPr>
              <w:spacing w:line="360" w:lineRule="auto"/>
              <w:rPr>
                <w:rFonts w:ascii="Verdana" w:eastAsia="Verdana" w:hAnsi="Verdana" w:cs="Verdana"/>
                <w:color w:val="808080"/>
                <w:sz w:val="18"/>
                <w:szCs w:val="18"/>
              </w:rPr>
            </w:pPr>
            <w:r w:rsidRPr="005134F6">
              <w:rPr>
                <w:rFonts w:ascii="Verdana" w:hAnsi="Verdana"/>
                <w:color w:val="808080"/>
                <w:sz w:val="18"/>
              </w:rPr>
              <w:t xml:space="preserve">Tel. (22) 62 36 164, 512 478 522, </w:t>
            </w:r>
          </w:p>
          <w:p w14:paraId="7BB6B26D" w14:textId="77777777" w:rsidR="003B1DAE" w:rsidRPr="005134F6" w:rsidRDefault="00000000">
            <w:pPr>
              <w:spacing w:line="360" w:lineRule="auto"/>
              <w:rPr>
                <w:rFonts w:ascii="Verdana" w:eastAsia="Verdana" w:hAnsi="Verdana" w:cs="Verdana"/>
                <w:color w:val="808080"/>
                <w:sz w:val="18"/>
                <w:szCs w:val="18"/>
              </w:rPr>
            </w:pPr>
            <w:hyperlink r:id="rId18">
              <w:r w:rsidR="00A26637" w:rsidRPr="005134F6">
                <w:rPr>
                  <w:rFonts w:ascii="Verdana" w:hAnsi="Verdana"/>
                  <w:color w:val="808080"/>
                  <w:sz w:val="18"/>
                  <w:u w:val="single"/>
                </w:rPr>
                <w:t>michal.wrzosek@budimex.pl</w:t>
              </w:r>
            </w:hyperlink>
          </w:p>
          <w:p w14:paraId="2AE7F503" w14:textId="77777777" w:rsidR="003B1DAE" w:rsidRDefault="00000000">
            <w:pPr>
              <w:spacing w:before="280" w:after="280" w:line="360" w:lineRule="auto"/>
              <w:jc w:val="both"/>
              <w:rPr>
                <w:rFonts w:ascii="Tahoma" w:eastAsia="Tahoma" w:hAnsi="Tahoma" w:cs="Tahoma"/>
                <w:color w:val="7F7F7F"/>
                <w:sz w:val="18"/>
                <w:szCs w:val="18"/>
              </w:rPr>
            </w:pPr>
            <w:hyperlink r:id="rId19">
              <w:r w:rsidR="00A26637" w:rsidRPr="005134F6">
                <w:rPr>
                  <w:rFonts w:ascii="Tahoma" w:hAnsi="Tahoma"/>
                  <w:color w:val="7F7F7F"/>
                  <w:sz w:val="18"/>
                  <w:u w:val="single"/>
                </w:rPr>
                <w:t>www.media.budimex.pl</w:t>
              </w:r>
            </w:hyperlink>
          </w:p>
          <w:p w14:paraId="1FAF3FD8" w14:textId="77777777" w:rsidR="003B1DAE" w:rsidRDefault="003B1DAE">
            <w:pPr>
              <w:spacing w:line="360" w:lineRule="auto"/>
              <w:jc w:val="center"/>
              <w:rPr>
                <w:rFonts w:ascii="Tahoma" w:eastAsia="Tahoma" w:hAnsi="Tahoma" w:cs="Tahoma"/>
                <w:b/>
                <w:color w:val="FFC000"/>
              </w:rPr>
            </w:pPr>
          </w:p>
          <w:p w14:paraId="21310D73" w14:textId="77777777" w:rsidR="003B1DAE" w:rsidRDefault="003B1DAE">
            <w:pPr>
              <w:spacing w:line="360" w:lineRule="auto"/>
              <w:jc w:val="center"/>
              <w:rPr>
                <w:rFonts w:ascii="Tahoma" w:eastAsia="Tahoma" w:hAnsi="Tahoma" w:cs="Tahoma"/>
                <w:b/>
                <w:color w:val="FFC000"/>
              </w:rPr>
            </w:pPr>
          </w:p>
          <w:p w14:paraId="71DDAF4B" w14:textId="77777777" w:rsidR="003B1DAE" w:rsidRDefault="003B1DAE">
            <w:pPr>
              <w:spacing w:line="360" w:lineRule="auto"/>
              <w:jc w:val="center"/>
              <w:rPr>
                <w:rFonts w:ascii="Tahoma" w:eastAsia="Tahoma" w:hAnsi="Tahoma" w:cs="Tahoma"/>
                <w:b/>
                <w:color w:val="FFC000"/>
              </w:rPr>
            </w:pPr>
          </w:p>
          <w:p w14:paraId="609ACB20" w14:textId="77777777" w:rsidR="003B1DAE" w:rsidRDefault="003B1DAE">
            <w:pPr>
              <w:spacing w:line="360" w:lineRule="auto"/>
              <w:jc w:val="center"/>
              <w:rPr>
                <w:rFonts w:ascii="Tahoma" w:eastAsia="Tahoma" w:hAnsi="Tahoma" w:cs="Tahoma"/>
                <w:b/>
                <w:color w:val="FFC000"/>
              </w:rPr>
            </w:pPr>
          </w:p>
        </w:tc>
      </w:tr>
    </w:tbl>
    <w:p w14:paraId="2A8CBFEE" w14:textId="77777777" w:rsidR="003B1DAE" w:rsidRDefault="003B1DAE">
      <w:pPr>
        <w:spacing w:line="360" w:lineRule="auto"/>
        <w:ind w:right="1"/>
        <w:jc w:val="both"/>
        <w:rPr>
          <w:rFonts w:ascii="Tahoma" w:eastAsia="Tahoma" w:hAnsi="Tahoma" w:cs="Tahoma"/>
          <w:color w:val="808080"/>
          <w:sz w:val="18"/>
          <w:szCs w:val="18"/>
        </w:rPr>
      </w:pPr>
    </w:p>
    <w:sectPr w:rsidR="003B1DAE">
      <w:headerReference w:type="even" r:id="rId20"/>
      <w:headerReference w:type="default" r:id="rId21"/>
      <w:footerReference w:type="even" r:id="rId22"/>
      <w:footerReference w:type="default" r:id="rId23"/>
      <w:headerReference w:type="first" r:id="rId24"/>
      <w:footerReference w:type="first" r:id="rId25"/>
      <w:pgSz w:w="11906" w:h="16838"/>
      <w:pgMar w:top="1417"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AE64" w14:textId="77777777" w:rsidR="00363807" w:rsidRDefault="00363807">
      <w:pPr>
        <w:spacing w:after="0" w:line="240" w:lineRule="auto"/>
      </w:pPr>
      <w:r>
        <w:separator/>
      </w:r>
    </w:p>
  </w:endnote>
  <w:endnote w:type="continuationSeparator" w:id="0">
    <w:p w14:paraId="7BCFEAD1" w14:textId="77777777" w:rsidR="00363807" w:rsidRDefault="0036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47EC" w14:textId="77777777" w:rsidR="003B1DAE" w:rsidRDefault="003B1DA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70EE" w14:textId="77777777" w:rsidR="003B1DAE" w:rsidRDefault="003B1DA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4A64" w14:textId="77777777" w:rsidR="003B1DAE" w:rsidRDefault="003B1DA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3C1B" w14:textId="77777777" w:rsidR="00363807" w:rsidRDefault="00363807">
      <w:pPr>
        <w:spacing w:after="0" w:line="240" w:lineRule="auto"/>
      </w:pPr>
      <w:r>
        <w:separator/>
      </w:r>
    </w:p>
  </w:footnote>
  <w:footnote w:type="continuationSeparator" w:id="0">
    <w:p w14:paraId="4C017840" w14:textId="77777777" w:rsidR="00363807" w:rsidRDefault="00363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0B18" w14:textId="77777777" w:rsidR="003B1DAE" w:rsidRDefault="003B1DA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9826" w14:textId="77777777" w:rsidR="003B1DAE" w:rsidRDefault="009967C2">
    <w:pPr>
      <w:pBdr>
        <w:top w:val="nil"/>
        <w:left w:val="nil"/>
        <w:bottom w:val="nil"/>
        <w:right w:val="nil"/>
        <w:between w:val="nil"/>
      </w:pBdr>
      <w:tabs>
        <w:tab w:val="center" w:pos="4536"/>
        <w:tab w:val="right" w:pos="9072"/>
        <w:tab w:val="left" w:pos="785"/>
        <w:tab w:val="left" w:pos="3828"/>
      </w:tabs>
      <w:spacing w:after="0" w:line="240" w:lineRule="auto"/>
      <w:rPr>
        <w:rFonts w:ascii="Tahoma" w:eastAsia="Tahoma" w:hAnsi="Tahoma" w:cs="Tahoma"/>
        <w:b/>
        <w:color w:val="808080"/>
        <w:sz w:val="28"/>
        <w:szCs w:val="28"/>
      </w:rPr>
    </w:pPr>
    <w:r>
      <w:rPr>
        <w:noProof/>
        <w:lang w:val="pl-PL"/>
      </w:rPr>
      <w:drawing>
        <wp:anchor distT="0" distB="0" distL="114300" distR="114300" simplePos="0" relativeHeight="251658240" behindDoc="0" locked="0" layoutInCell="1" hidden="0" allowOverlap="1" wp14:anchorId="7C60455E" wp14:editId="145225DB">
          <wp:simplePos x="0" y="0"/>
          <wp:positionH relativeFrom="column">
            <wp:posOffset>761</wp:posOffset>
          </wp:positionH>
          <wp:positionV relativeFrom="paragraph">
            <wp:posOffset>693</wp:posOffset>
          </wp:positionV>
          <wp:extent cx="1396800" cy="478800"/>
          <wp:effectExtent l="0" t="0" r="0" b="0"/>
          <wp:wrapNone/>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6800" cy="478800"/>
                  </a:xfrm>
                  <a:prstGeom prst="rect">
                    <a:avLst/>
                  </a:prstGeom>
                  <a:ln/>
                </pic:spPr>
              </pic:pic>
            </a:graphicData>
          </a:graphic>
        </wp:anchor>
      </w:drawing>
    </w:r>
  </w:p>
  <w:p w14:paraId="7282C477" w14:textId="77777777" w:rsidR="003B1DAE" w:rsidRDefault="009967C2">
    <w:pPr>
      <w:pBdr>
        <w:top w:val="nil"/>
        <w:left w:val="nil"/>
        <w:bottom w:val="nil"/>
        <w:right w:val="nil"/>
        <w:between w:val="nil"/>
      </w:pBdr>
      <w:tabs>
        <w:tab w:val="center" w:pos="4536"/>
        <w:tab w:val="right" w:pos="9072"/>
        <w:tab w:val="left" w:pos="785"/>
      </w:tabs>
      <w:spacing w:after="0" w:line="240" w:lineRule="auto"/>
      <w:jc w:val="right"/>
      <w:rPr>
        <w:rFonts w:ascii="Tahoma" w:eastAsia="Tahoma" w:hAnsi="Tahoma" w:cs="Tahoma"/>
        <w:b/>
        <w:color w:val="808080"/>
        <w:sz w:val="28"/>
        <w:szCs w:val="28"/>
      </w:rPr>
    </w:pPr>
    <w:r>
      <w:rPr>
        <w:rFonts w:ascii="Tahoma" w:hAnsi="Tahoma"/>
        <w:b/>
        <w:color w:val="808080"/>
        <w:sz w:val="28"/>
      </w:rPr>
      <w:t>Pressemitteilung</w:t>
    </w:r>
  </w:p>
  <w:p w14:paraId="1DB80131" w14:textId="77777777" w:rsidR="003B1DAE" w:rsidRDefault="003B1DAE">
    <w:pPr>
      <w:pBdr>
        <w:top w:val="nil"/>
        <w:left w:val="nil"/>
        <w:bottom w:val="nil"/>
        <w:right w:val="nil"/>
        <w:between w:val="nil"/>
      </w:pBdr>
      <w:tabs>
        <w:tab w:val="center" w:pos="4536"/>
        <w:tab w:val="right" w:pos="9072"/>
        <w:tab w:val="left" w:pos="785"/>
      </w:tabs>
      <w:spacing w:after="0" w:line="240" w:lineRule="auto"/>
      <w:jc w:val="right"/>
      <w:rPr>
        <w:rFonts w:ascii="Tahoma" w:eastAsia="Tahoma" w:hAnsi="Tahoma" w:cs="Tahoma"/>
        <w:b/>
        <w:color w:val="80808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D600" w14:textId="77777777" w:rsidR="003B1DAE" w:rsidRDefault="003B1DA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639EB"/>
    <w:multiLevelType w:val="multilevel"/>
    <w:tmpl w:val="5B12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A94AF0"/>
    <w:multiLevelType w:val="multilevel"/>
    <w:tmpl w:val="4C548C0A"/>
    <w:lvl w:ilvl="0">
      <w:start w:val="1"/>
      <w:numFmt w:val="bullet"/>
      <w:lvlText w:val="●"/>
      <w:lvlJc w:val="left"/>
      <w:pPr>
        <w:ind w:left="720" w:hanging="360"/>
      </w:pPr>
      <w:rPr>
        <w:rFonts w:ascii="Noto Sans Symbols" w:eastAsia="Noto Sans Symbols" w:hAnsi="Noto Sans Symbols" w:cs="Noto Sans Symbols"/>
        <w:color w:val="FFC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03725F"/>
    <w:multiLevelType w:val="multilevel"/>
    <w:tmpl w:val="02C6DBEC"/>
    <w:lvl w:ilvl="0">
      <w:start w:val="1"/>
      <w:numFmt w:val="bullet"/>
      <w:lvlText w:val="●"/>
      <w:lvlJc w:val="left"/>
      <w:pPr>
        <w:ind w:left="720" w:hanging="360"/>
      </w:pPr>
      <w:rPr>
        <w:rFonts w:ascii="Noto Sans Symbols" w:eastAsia="Noto Sans Symbols" w:hAnsi="Noto Sans Symbols" w:cs="Noto Sans Symbols"/>
        <w:color w:val="FFC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1168950">
    <w:abstractNumId w:val="1"/>
  </w:num>
  <w:num w:numId="2" w16cid:durableId="469710430">
    <w:abstractNumId w:val="2"/>
  </w:num>
  <w:num w:numId="3" w16cid:durableId="110403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AE"/>
    <w:rsid w:val="00002B9D"/>
    <w:rsid w:val="00025792"/>
    <w:rsid w:val="00045270"/>
    <w:rsid w:val="000525F7"/>
    <w:rsid w:val="0005467F"/>
    <w:rsid w:val="00075A5D"/>
    <w:rsid w:val="00084A06"/>
    <w:rsid w:val="000851A2"/>
    <w:rsid w:val="00087DBB"/>
    <w:rsid w:val="000A2CE0"/>
    <w:rsid w:val="000D15EA"/>
    <w:rsid w:val="000E1B21"/>
    <w:rsid w:val="000E432E"/>
    <w:rsid w:val="0011247D"/>
    <w:rsid w:val="00116246"/>
    <w:rsid w:val="00125D50"/>
    <w:rsid w:val="00132B36"/>
    <w:rsid w:val="00170C68"/>
    <w:rsid w:val="00172D1D"/>
    <w:rsid w:val="001746AB"/>
    <w:rsid w:val="0018791B"/>
    <w:rsid w:val="00192890"/>
    <w:rsid w:val="00195F51"/>
    <w:rsid w:val="001C6FB2"/>
    <w:rsid w:val="001E2A10"/>
    <w:rsid w:val="001E3510"/>
    <w:rsid w:val="001E7BA0"/>
    <w:rsid w:val="001F0F39"/>
    <w:rsid w:val="001F2D02"/>
    <w:rsid w:val="001F5C15"/>
    <w:rsid w:val="001F67DB"/>
    <w:rsid w:val="00203086"/>
    <w:rsid w:val="00206E7C"/>
    <w:rsid w:val="002342F3"/>
    <w:rsid w:val="00237B08"/>
    <w:rsid w:val="002541C4"/>
    <w:rsid w:val="00267894"/>
    <w:rsid w:val="0027391F"/>
    <w:rsid w:val="00285560"/>
    <w:rsid w:val="002911B6"/>
    <w:rsid w:val="002921C1"/>
    <w:rsid w:val="00294CB2"/>
    <w:rsid w:val="002A1F04"/>
    <w:rsid w:val="002A36E2"/>
    <w:rsid w:val="002B0328"/>
    <w:rsid w:val="002E34D2"/>
    <w:rsid w:val="002E37BE"/>
    <w:rsid w:val="002F1DD6"/>
    <w:rsid w:val="00307758"/>
    <w:rsid w:val="00326F2D"/>
    <w:rsid w:val="00343058"/>
    <w:rsid w:val="00343C19"/>
    <w:rsid w:val="00360101"/>
    <w:rsid w:val="00363807"/>
    <w:rsid w:val="00365D17"/>
    <w:rsid w:val="00382064"/>
    <w:rsid w:val="003841EF"/>
    <w:rsid w:val="00385473"/>
    <w:rsid w:val="00391521"/>
    <w:rsid w:val="00396AA9"/>
    <w:rsid w:val="003B1DAE"/>
    <w:rsid w:val="00417411"/>
    <w:rsid w:val="00425428"/>
    <w:rsid w:val="0042595E"/>
    <w:rsid w:val="00440954"/>
    <w:rsid w:val="0045650D"/>
    <w:rsid w:val="00457AA5"/>
    <w:rsid w:val="00463DB1"/>
    <w:rsid w:val="0047365D"/>
    <w:rsid w:val="00473F87"/>
    <w:rsid w:val="00482FFC"/>
    <w:rsid w:val="0048734C"/>
    <w:rsid w:val="00490F38"/>
    <w:rsid w:val="0049557E"/>
    <w:rsid w:val="00496755"/>
    <w:rsid w:val="004A6EE5"/>
    <w:rsid w:val="004B3484"/>
    <w:rsid w:val="004B36C2"/>
    <w:rsid w:val="004B6F46"/>
    <w:rsid w:val="004D23DB"/>
    <w:rsid w:val="004D2CB9"/>
    <w:rsid w:val="004E13B4"/>
    <w:rsid w:val="004E4796"/>
    <w:rsid w:val="004F7FD5"/>
    <w:rsid w:val="005134F6"/>
    <w:rsid w:val="00532F0B"/>
    <w:rsid w:val="00537539"/>
    <w:rsid w:val="0054395F"/>
    <w:rsid w:val="005730F3"/>
    <w:rsid w:val="00581480"/>
    <w:rsid w:val="005928B5"/>
    <w:rsid w:val="005C7B13"/>
    <w:rsid w:val="005E5391"/>
    <w:rsid w:val="005E6B40"/>
    <w:rsid w:val="00602232"/>
    <w:rsid w:val="00617FB9"/>
    <w:rsid w:val="00621025"/>
    <w:rsid w:val="006230EB"/>
    <w:rsid w:val="006624BA"/>
    <w:rsid w:val="00664B42"/>
    <w:rsid w:val="006774E1"/>
    <w:rsid w:val="00683A00"/>
    <w:rsid w:val="006944A4"/>
    <w:rsid w:val="006B23E5"/>
    <w:rsid w:val="00733A2E"/>
    <w:rsid w:val="00734D0A"/>
    <w:rsid w:val="00737723"/>
    <w:rsid w:val="00753410"/>
    <w:rsid w:val="00753BE4"/>
    <w:rsid w:val="007619F3"/>
    <w:rsid w:val="00764B40"/>
    <w:rsid w:val="007866B6"/>
    <w:rsid w:val="007867F0"/>
    <w:rsid w:val="0079464C"/>
    <w:rsid w:val="0079625C"/>
    <w:rsid w:val="007A0CF3"/>
    <w:rsid w:val="007A3D4D"/>
    <w:rsid w:val="007B1336"/>
    <w:rsid w:val="007C63DE"/>
    <w:rsid w:val="007D06F5"/>
    <w:rsid w:val="007D1508"/>
    <w:rsid w:val="00800D2C"/>
    <w:rsid w:val="008121D0"/>
    <w:rsid w:val="00815A09"/>
    <w:rsid w:val="00815B55"/>
    <w:rsid w:val="0082174B"/>
    <w:rsid w:val="00821D89"/>
    <w:rsid w:val="00822821"/>
    <w:rsid w:val="00834D8C"/>
    <w:rsid w:val="00840C82"/>
    <w:rsid w:val="00845EC4"/>
    <w:rsid w:val="00862E0C"/>
    <w:rsid w:val="008745A4"/>
    <w:rsid w:val="00876DE2"/>
    <w:rsid w:val="00885B0E"/>
    <w:rsid w:val="008B2324"/>
    <w:rsid w:val="008B7319"/>
    <w:rsid w:val="00910344"/>
    <w:rsid w:val="00923BB4"/>
    <w:rsid w:val="009259BC"/>
    <w:rsid w:val="00940542"/>
    <w:rsid w:val="0094259B"/>
    <w:rsid w:val="009462D1"/>
    <w:rsid w:val="00952E46"/>
    <w:rsid w:val="00994841"/>
    <w:rsid w:val="009967C2"/>
    <w:rsid w:val="009A2909"/>
    <w:rsid w:val="009D43F4"/>
    <w:rsid w:val="009D7093"/>
    <w:rsid w:val="009E3AFD"/>
    <w:rsid w:val="00A058C5"/>
    <w:rsid w:val="00A132E1"/>
    <w:rsid w:val="00A151D1"/>
    <w:rsid w:val="00A26637"/>
    <w:rsid w:val="00A406E0"/>
    <w:rsid w:val="00A47051"/>
    <w:rsid w:val="00A51B54"/>
    <w:rsid w:val="00A751EB"/>
    <w:rsid w:val="00A90CED"/>
    <w:rsid w:val="00A90E0A"/>
    <w:rsid w:val="00A96F60"/>
    <w:rsid w:val="00AA2306"/>
    <w:rsid w:val="00AB13B2"/>
    <w:rsid w:val="00AB41A5"/>
    <w:rsid w:val="00AD373B"/>
    <w:rsid w:val="00AD6A2F"/>
    <w:rsid w:val="00AE517C"/>
    <w:rsid w:val="00AF7CB0"/>
    <w:rsid w:val="00B01620"/>
    <w:rsid w:val="00B05C4A"/>
    <w:rsid w:val="00B070DA"/>
    <w:rsid w:val="00B12F71"/>
    <w:rsid w:val="00B13BDE"/>
    <w:rsid w:val="00B1644B"/>
    <w:rsid w:val="00B202B8"/>
    <w:rsid w:val="00B267EF"/>
    <w:rsid w:val="00B456AB"/>
    <w:rsid w:val="00B54304"/>
    <w:rsid w:val="00B55183"/>
    <w:rsid w:val="00B57EEC"/>
    <w:rsid w:val="00B64BF4"/>
    <w:rsid w:val="00B738C4"/>
    <w:rsid w:val="00BA7C09"/>
    <w:rsid w:val="00BB4675"/>
    <w:rsid w:val="00BB5036"/>
    <w:rsid w:val="00BB796E"/>
    <w:rsid w:val="00BE428D"/>
    <w:rsid w:val="00BE4800"/>
    <w:rsid w:val="00C21C14"/>
    <w:rsid w:val="00C2491F"/>
    <w:rsid w:val="00C26AA6"/>
    <w:rsid w:val="00C448E6"/>
    <w:rsid w:val="00C74D83"/>
    <w:rsid w:val="00C7678B"/>
    <w:rsid w:val="00CA3C4C"/>
    <w:rsid w:val="00CA61D7"/>
    <w:rsid w:val="00CC3D88"/>
    <w:rsid w:val="00CC6113"/>
    <w:rsid w:val="00CD4CFB"/>
    <w:rsid w:val="00CF1029"/>
    <w:rsid w:val="00CF331B"/>
    <w:rsid w:val="00D0541E"/>
    <w:rsid w:val="00D40B49"/>
    <w:rsid w:val="00D62673"/>
    <w:rsid w:val="00D63FCB"/>
    <w:rsid w:val="00D67D0B"/>
    <w:rsid w:val="00D77591"/>
    <w:rsid w:val="00D97020"/>
    <w:rsid w:val="00DA0F61"/>
    <w:rsid w:val="00DA3BE0"/>
    <w:rsid w:val="00DB0D67"/>
    <w:rsid w:val="00DB12FC"/>
    <w:rsid w:val="00DB4311"/>
    <w:rsid w:val="00DC033A"/>
    <w:rsid w:val="00DD67EE"/>
    <w:rsid w:val="00DE3C90"/>
    <w:rsid w:val="00DF25E5"/>
    <w:rsid w:val="00E162E5"/>
    <w:rsid w:val="00E24393"/>
    <w:rsid w:val="00E31E81"/>
    <w:rsid w:val="00E43C68"/>
    <w:rsid w:val="00E47C45"/>
    <w:rsid w:val="00E74C2B"/>
    <w:rsid w:val="00E75C19"/>
    <w:rsid w:val="00E8571A"/>
    <w:rsid w:val="00E8668D"/>
    <w:rsid w:val="00EA2B20"/>
    <w:rsid w:val="00EB307C"/>
    <w:rsid w:val="00ED4BD3"/>
    <w:rsid w:val="00ED5AE6"/>
    <w:rsid w:val="00EF4765"/>
    <w:rsid w:val="00F00688"/>
    <w:rsid w:val="00F0663D"/>
    <w:rsid w:val="00F1073B"/>
    <w:rsid w:val="00F24B00"/>
    <w:rsid w:val="00F314DE"/>
    <w:rsid w:val="00F535CA"/>
    <w:rsid w:val="00F70BEA"/>
    <w:rsid w:val="00F8068E"/>
    <w:rsid w:val="00F8462E"/>
    <w:rsid w:val="00FB12A7"/>
    <w:rsid w:val="00FB2B85"/>
    <w:rsid w:val="00FB5804"/>
    <w:rsid w:val="00FC4677"/>
    <w:rsid w:val="00FD2F0C"/>
    <w:rsid w:val="00FE2B9F"/>
    <w:rsid w:val="00FE4A36"/>
    <w:rsid w:val="00FE5685"/>
    <w:rsid w:val="00FF1E4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B7E98"/>
  <w15:docId w15:val="{439B4D94-775A-9B48-A3DD-2238D12C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5560"/>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left w:w="255" w:type="dxa"/>
        <w:right w:w="108" w:type="dxa"/>
      </w:tblCellMar>
    </w:tblPr>
  </w:style>
  <w:style w:type="paragraph" w:styleId="Sprechblasentext">
    <w:name w:val="Balloon Text"/>
    <w:basedOn w:val="Standard"/>
    <w:link w:val="SprechblasentextZchn"/>
    <w:uiPriority w:val="99"/>
    <w:semiHidden/>
    <w:unhideWhenUsed/>
    <w:rsid w:val="001E28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2843"/>
    <w:rPr>
      <w:rFonts w:ascii="Segoe UI" w:hAnsi="Segoe UI" w:cs="Segoe UI"/>
      <w:sz w:val="18"/>
      <w:szCs w:val="18"/>
    </w:rPr>
  </w:style>
  <w:style w:type="table" w:customStyle="1" w:styleId="a0">
    <w:basedOn w:val="TableNormal6"/>
    <w:pPr>
      <w:spacing w:after="0" w:line="240" w:lineRule="auto"/>
    </w:pPr>
    <w:tblPr>
      <w:tblStyleRowBandSize w:val="1"/>
      <w:tblStyleColBandSize w:val="1"/>
      <w:tblCellMar>
        <w:left w:w="255" w:type="dxa"/>
        <w:right w:w="108" w:type="dxa"/>
      </w:tblCellMar>
    </w:tblPr>
  </w:style>
  <w:style w:type="table" w:customStyle="1" w:styleId="a1">
    <w:basedOn w:val="TableNormal6"/>
    <w:pPr>
      <w:spacing w:after="0" w:line="240" w:lineRule="auto"/>
    </w:pPr>
    <w:tblPr>
      <w:tblStyleRowBandSize w:val="1"/>
      <w:tblStyleColBandSize w:val="1"/>
      <w:tblCellMar>
        <w:left w:w="255" w:type="dxa"/>
        <w:right w:w="108" w:type="dxa"/>
      </w:tblCellMar>
    </w:tblPr>
  </w:style>
  <w:style w:type="character" w:styleId="Kommentarzeichen">
    <w:name w:val="annotation reference"/>
    <w:basedOn w:val="Absatz-Standardschriftart"/>
    <w:uiPriority w:val="99"/>
    <w:semiHidden/>
    <w:unhideWhenUsed/>
    <w:rsid w:val="00D77B2D"/>
    <w:rPr>
      <w:sz w:val="16"/>
      <w:szCs w:val="16"/>
    </w:rPr>
  </w:style>
  <w:style w:type="paragraph" w:styleId="Kommentartext">
    <w:name w:val="annotation text"/>
    <w:basedOn w:val="Standard"/>
    <w:link w:val="KommentartextZchn"/>
    <w:uiPriority w:val="99"/>
    <w:unhideWhenUsed/>
    <w:rsid w:val="00D77B2D"/>
    <w:pPr>
      <w:spacing w:line="240" w:lineRule="auto"/>
    </w:pPr>
    <w:rPr>
      <w:sz w:val="20"/>
      <w:szCs w:val="20"/>
    </w:rPr>
  </w:style>
  <w:style w:type="character" w:customStyle="1" w:styleId="KommentartextZchn">
    <w:name w:val="Kommentartext Zchn"/>
    <w:basedOn w:val="Absatz-Standardschriftart"/>
    <w:link w:val="Kommentartext"/>
    <w:uiPriority w:val="99"/>
    <w:rsid w:val="00D77B2D"/>
    <w:rPr>
      <w:sz w:val="20"/>
      <w:szCs w:val="20"/>
    </w:rPr>
  </w:style>
  <w:style w:type="paragraph" w:styleId="Kommentarthema">
    <w:name w:val="annotation subject"/>
    <w:basedOn w:val="Kommentartext"/>
    <w:next w:val="Kommentartext"/>
    <w:link w:val="KommentarthemaZchn"/>
    <w:uiPriority w:val="99"/>
    <w:semiHidden/>
    <w:unhideWhenUsed/>
    <w:rsid w:val="00D77B2D"/>
    <w:rPr>
      <w:b/>
      <w:bCs/>
    </w:rPr>
  </w:style>
  <w:style w:type="character" w:customStyle="1" w:styleId="KommentarthemaZchn">
    <w:name w:val="Kommentarthema Zchn"/>
    <w:basedOn w:val="KommentartextZchn"/>
    <w:link w:val="Kommentarthema"/>
    <w:uiPriority w:val="99"/>
    <w:semiHidden/>
    <w:rsid w:val="00D77B2D"/>
    <w:rPr>
      <w:b/>
      <w:bCs/>
      <w:sz w:val="20"/>
      <w:szCs w:val="20"/>
    </w:rPr>
  </w:style>
  <w:style w:type="table" w:customStyle="1" w:styleId="a2">
    <w:basedOn w:val="TableNormal4"/>
    <w:pPr>
      <w:spacing w:after="0" w:line="240" w:lineRule="auto"/>
    </w:pPr>
    <w:tblPr>
      <w:tblStyleRowBandSize w:val="1"/>
      <w:tblStyleColBandSize w:val="1"/>
      <w:tblCellMar>
        <w:left w:w="255" w:type="dxa"/>
        <w:right w:w="108" w:type="dxa"/>
      </w:tblCellMar>
    </w:tblPr>
  </w:style>
  <w:style w:type="table" w:customStyle="1" w:styleId="a3">
    <w:basedOn w:val="TableNormal3"/>
    <w:pPr>
      <w:spacing w:after="0" w:line="240" w:lineRule="auto"/>
    </w:pPr>
    <w:tblPr>
      <w:tblStyleRowBandSize w:val="1"/>
      <w:tblStyleColBandSize w:val="1"/>
      <w:tblCellMar>
        <w:left w:w="255" w:type="dxa"/>
        <w:right w:w="108" w:type="dxa"/>
      </w:tblCellMar>
    </w:tblPr>
  </w:style>
  <w:style w:type="paragraph" w:styleId="Kopfzeile">
    <w:name w:val="header"/>
    <w:basedOn w:val="Standard"/>
    <w:link w:val="KopfzeileZchn"/>
    <w:uiPriority w:val="99"/>
    <w:unhideWhenUsed/>
    <w:rsid w:val="004C32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3250"/>
  </w:style>
  <w:style w:type="paragraph" w:styleId="Fuzeile">
    <w:name w:val="footer"/>
    <w:basedOn w:val="Standard"/>
    <w:link w:val="FuzeileZchn"/>
    <w:uiPriority w:val="99"/>
    <w:unhideWhenUsed/>
    <w:rsid w:val="004C32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3250"/>
  </w:style>
  <w:style w:type="table" w:customStyle="1" w:styleId="a4">
    <w:basedOn w:val="TableNormal2"/>
    <w:pPr>
      <w:spacing w:after="0" w:line="240" w:lineRule="auto"/>
    </w:pPr>
    <w:tblPr>
      <w:tblStyleRowBandSize w:val="1"/>
      <w:tblStyleColBandSize w:val="1"/>
      <w:tblCellMar>
        <w:left w:w="255" w:type="dxa"/>
        <w:right w:w="108" w:type="dxa"/>
      </w:tblCellMar>
    </w:tblPr>
  </w:style>
  <w:style w:type="paragraph" w:styleId="Listenabsatz">
    <w:name w:val="List Paragraph"/>
    <w:basedOn w:val="Standard"/>
    <w:uiPriority w:val="34"/>
    <w:qFormat/>
    <w:rsid w:val="002909A0"/>
    <w:pPr>
      <w:ind w:left="720"/>
      <w:contextualSpacing/>
    </w:pPr>
  </w:style>
  <w:style w:type="table" w:customStyle="1" w:styleId="a5">
    <w:basedOn w:val="TableNormal1"/>
    <w:pPr>
      <w:spacing w:after="0" w:line="240" w:lineRule="auto"/>
    </w:pPr>
    <w:tblPr>
      <w:tblStyleRowBandSize w:val="1"/>
      <w:tblStyleColBandSize w:val="1"/>
      <w:tblCellMar>
        <w:left w:w="255" w:type="dxa"/>
        <w:right w:w="108" w:type="dxa"/>
      </w:tblCellMar>
    </w:tblPr>
  </w:style>
  <w:style w:type="table" w:customStyle="1" w:styleId="a6">
    <w:basedOn w:val="TableNormal0"/>
    <w:pPr>
      <w:spacing w:after="0" w:line="240" w:lineRule="auto"/>
    </w:pPr>
    <w:tblPr>
      <w:tblStyleRowBandSize w:val="1"/>
      <w:tblStyleColBandSize w:val="1"/>
      <w:tblCellMar>
        <w:left w:w="255" w:type="dxa"/>
        <w:right w:w="108" w:type="dxa"/>
      </w:tblCellMar>
    </w:tblPr>
  </w:style>
  <w:style w:type="character" w:styleId="Hyperlink">
    <w:name w:val="Hyperlink"/>
    <w:basedOn w:val="Absatz-Standardschriftart"/>
    <w:uiPriority w:val="99"/>
    <w:unhideWhenUsed/>
    <w:rsid w:val="00617FB9"/>
    <w:rPr>
      <w:color w:val="0000FF" w:themeColor="hyperlink"/>
      <w:u w:val="single"/>
    </w:rPr>
  </w:style>
  <w:style w:type="paragraph" w:styleId="StandardWeb">
    <w:name w:val="Normal (Web)"/>
    <w:basedOn w:val="Standard"/>
    <w:uiPriority w:val="99"/>
    <w:semiHidden/>
    <w:unhideWhenUsed/>
    <w:rsid w:val="00463DB1"/>
    <w:rPr>
      <w:rFonts w:ascii="Times New Roman" w:hAnsi="Times New Roman" w:cs="Times New Roman"/>
      <w:sz w:val="24"/>
      <w:szCs w:val="24"/>
    </w:rPr>
  </w:style>
  <w:style w:type="character" w:styleId="Hervorhebung">
    <w:name w:val="Emphasis"/>
    <w:basedOn w:val="Absatz-Standardschriftart"/>
    <w:uiPriority w:val="20"/>
    <w:qFormat/>
    <w:rsid w:val="0049557E"/>
    <w:rPr>
      <w:i/>
      <w:iCs/>
    </w:rPr>
  </w:style>
  <w:style w:type="paragraph" w:styleId="Endnotentext">
    <w:name w:val="endnote text"/>
    <w:basedOn w:val="Standard"/>
    <w:link w:val="EndnotentextZchn"/>
    <w:uiPriority w:val="99"/>
    <w:semiHidden/>
    <w:unhideWhenUsed/>
    <w:rsid w:val="00B12F7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12F71"/>
    <w:rPr>
      <w:sz w:val="20"/>
      <w:szCs w:val="20"/>
    </w:rPr>
  </w:style>
  <w:style w:type="character" w:styleId="Endnotenzeichen">
    <w:name w:val="endnote reference"/>
    <w:basedOn w:val="Absatz-Standardschriftart"/>
    <w:uiPriority w:val="99"/>
    <w:semiHidden/>
    <w:unhideWhenUsed/>
    <w:rsid w:val="00B12F71"/>
    <w:rPr>
      <w:vertAlign w:val="superscript"/>
    </w:rPr>
  </w:style>
  <w:style w:type="paragraph" w:styleId="berarbeitung">
    <w:name w:val="Revision"/>
    <w:hidden/>
    <w:uiPriority w:val="99"/>
    <w:semiHidden/>
    <w:rsid w:val="00E74C2B"/>
    <w:pPr>
      <w:spacing w:after="0" w:line="240" w:lineRule="auto"/>
    </w:pPr>
  </w:style>
  <w:style w:type="character" w:styleId="NichtaufgelsteErwhnung">
    <w:name w:val="Unresolved Mention"/>
    <w:basedOn w:val="Absatz-Standardschriftart"/>
    <w:uiPriority w:val="99"/>
    <w:semiHidden/>
    <w:unhideWhenUsed/>
    <w:rsid w:val="002A1F04"/>
    <w:rPr>
      <w:color w:val="605E5C"/>
      <w:shd w:val="clear" w:color="auto" w:fill="E1DFDD"/>
    </w:rPr>
  </w:style>
  <w:style w:type="character" w:styleId="BesuchterLink">
    <w:name w:val="FollowedHyperlink"/>
    <w:basedOn w:val="Absatz-Standardschriftart"/>
    <w:uiPriority w:val="99"/>
    <w:semiHidden/>
    <w:unhideWhenUsed/>
    <w:rsid w:val="007962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9102">
      <w:bodyDiv w:val="1"/>
      <w:marLeft w:val="0"/>
      <w:marRight w:val="0"/>
      <w:marTop w:val="0"/>
      <w:marBottom w:val="0"/>
      <w:divBdr>
        <w:top w:val="none" w:sz="0" w:space="0" w:color="auto"/>
        <w:left w:val="none" w:sz="0" w:space="0" w:color="auto"/>
        <w:bottom w:val="none" w:sz="0" w:space="0" w:color="auto"/>
        <w:right w:val="none" w:sz="0" w:space="0" w:color="auto"/>
      </w:divBdr>
    </w:div>
    <w:div w:id="102188668">
      <w:bodyDiv w:val="1"/>
      <w:marLeft w:val="0"/>
      <w:marRight w:val="0"/>
      <w:marTop w:val="0"/>
      <w:marBottom w:val="0"/>
      <w:divBdr>
        <w:top w:val="none" w:sz="0" w:space="0" w:color="auto"/>
        <w:left w:val="none" w:sz="0" w:space="0" w:color="auto"/>
        <w:bottom w:val="none" w:sz="0" w:space="0" w:color="auto"/>
        <w:right w:val="none" w:sz="0" w:space="0" w:color="auto"/>
      </w:divBdr>
    </w:div>
    <w:div w:id="537860120">
      <w:bodyDiv w:val="1"/>
      <w:marLeft w:val="0"/>
      <w:marRight w:val="0"/>
      <w:marTop w:val="0"/>
      <w:marBottom w:val="0"/>
      <w:divBdr>
        <w:top w:val="none" w:sz="0" w:space="0" w:color="auto"/>
        <w:left w:val="none" w:sz="0" w:space="0" w:color="auto"/>
        <w:bottom w:val="none" w:sz="0" w:space="0" w:color="auto"/>
        <w:right w:val="none" w:sz="0" w:space="0" w:color="auto"/>
      </w:divBdr>
    </w:div>
    <w:div w:id="541939076">
      <w:bodyDiv w:val="1"/>
      <w:marLeft w:val="0"/>
      <w:marRight w:val="0"/>
      <w:marTop w:val="0"/>
      <w:marBottom w:val="0"/>
      <w:divBdr>
        <w:top w:val="none" w:sz="0" w:space="0" w:color="auto"/>
        <w:left w:val="none" w:sz="0" w:space="0" w:color="auto"/>
        <w:bottom w:val="none" w:sz="0" w:space="0" w:color="auto"/>
        <w:right w:val="none" w:sz="0" w:space="0" w:color="auto"/>
      </w:divBdr>
    </w:div>
    <w:div w:id="557086440">
      <w:bodyDiv w:val="1"/>
      <w:marLeft w:val="0"/>
      <w:marRight w:val="0"/>
      <w:marTop w:val="0"/>
      <w:marBottom w:val="0"/>
      <w:divBdr>
        <w:top w:val="none" w:sz="0" w:space="0" w:color="auto"/>
        <w:left w:val="none" w:sz="0" w:space="0" w:color="auto"/>
        <w:bottom w:val="none" w:sz="0" w:space="0" w:color="auto"/>
        <w:right w:val="none" w:sz="0" w:space="0" w:color="auto"/>
      </w:divBdr>
      <w:divsChild>
        <w:div w:id="693729933">
          <w:marLeft w:val="0"/>
          <w:marRight w:val="0"/>
          <w:marTop w:val="0"/>
          <w:marBottom w:val="240"/>
          <w:divBdr>
            <w:top w:val="none" w:sz="0" w:space="0" w:color="auto"/>
            <w:left w:val="none" w:sz="0" w:space="0" w:color="auto"/>
            <w:bottom w:val="none" w:sz="0" w:space="0" w:color="auto"/>
            <w:right w:val="none" w:sz="0" w:space="0" w:color="auto"/>
          </w:divBdr>
        </w:div>
      </w:divsChild>
    </w:div>
    <w:div w:id="591859675">
      <w:bodyDiv w:val="1"/>
      <w:marLeft w:val="0"/>
      <w:marRight w:val="0"/>
      <w:marTop w:val="0"/>
      <w:marBottom w:val="0"/>
      <w:divBdr>
        <w:top w:val="none" w:sz="0" w:space="0" w:color="auto"/>
        <w:left w:val="none" w:sz="0" w:space="0" w:color="auto"/>
        <w:bottom w:val="none" w:sz="0" w:space="0" w:color="auto"/>
        <w:right w:val="none" w:sz="0" w:space="0" w:color="auto"/>
      </w:divBdr>
    </w:div>
    <w:div w:id="621694524">
      <w:bodyDiv w:val="1"/>
      <w:marLeft w:val="0"/>
      <w:marRight w:val="0"/>
      <w:marTop w:val="0"/>
      <w:marBottom w:val="0"/>
      <w:divBdr>
        <w:top w:val="none" w:sz="0" w:space="0" w:color="auto"/>
        <w:left w:val="none" w:sz="0" w:space="0" w:color="auto"/>
        <w:bottom w:val="none" w:sz="0" w:space="0" w:color="auto"/>
        <w:right w:val="none" w:sz="0" w:space="0" w:color="auto"/>
      </w:divBdr>
    </w:div>
    <w:div w:id="738141087">
      <w:bodyDiv w:val="1"/>
      <w:marLeft w:val="0"/>
      <w:marRight w:val="0"/>
      <w:marTop w:val="0"/>
      <w:marBottom w:val="0"/>
      <w:divBdr>
        <w:top w:val="none" w:sz="0" w:space="0" w:color="auto"/>
        <w:left w:val="none" w:sz="0" w:space="0" w:color="auto"/>
        <w:bottom w:val="none" w:sz="0" w:space="0" w:color="auto"/>
        <w:right w:val="none" w:sz="0" w:space="0" w:color="auto"/>
      </w:divBdr>
    </w:div>
    <w:div w:id="966665738">
      <w:bodyDiv w:val="1"/>
      <w:marLeft w:val="0"/>
      <w:marRight w:val="0"/>
      <w:marTop w:val="0"/>
      <w:marBottom w:val="0"/>
      <w:divBdr>
        <w:top w:val="none" w:sz="0" w:space="0" w:color="auto"/>
        <w:left w:val="none" w:sz="0" w:space="0" w:color="auto"/>
        <w:bottom w:val="none" w:sz="0" w:space="0" w:color="auto"/>
        <w:right w:val="none" w:sz="0" w:space="0" w:color="auto"/>
      </w:divBdr>
    </w:div>
    <w:div w:id="1040400261">
      <w:bodyDiv w:val="1"/>
      <w:marLeft w:val="0"/>
      <w:marRight w:val="0"/>
      <w:marTop w:val="0"/>
      <w:marBottom w:val="0"/>
      <w:divBdr>
        <w:top w:val="none" w:sz="0" w:space="0" w:color="auto"/>
        <w:left w:val="none" w:sz="0" w:space="0" w:color="auto"/>
        <w:bottom w:val="none" w:sz="0" w:space="0" w:color="auto"/>
        <w:right w:val="none" w:sz="0" w:space="0" w:color="auto"/>
      </w:divBdr>
    </w:div>
    <w:div w:id="1075861079">
      <w:bodyDiv w:val="1"/>
      <w:marLeft w:val="0"/>
      <w:marRight w:val="0"/>
      <w:marTop w:val="0"/>
      <w:marBottom w:val="0"/>
      <w:divBdr>
        <w:top w:val="none" w:sz="0" w:space="0" w:color="auto"/>
        <w:left w:val="none" w:sz="0" w:space="0" w:color="auto"/>
        <w:bottom w:val="none" w:sz="0" w:space="0" w:color="auto"/>
        <w:right w:val="none" w:sz="0" w:space="0" w:color="auto"/>
      </w:divBdr>
    </w:div>
    <w:div w:id="1374423656">
      <w:bodyDiv w:val="1"/>
      <w:marLeft w:val="0"/>
      <w:marRight w:val="0"/>
      <w:marTop w:val="0"/>
      <w:marBottom w:val="0"/>
      <w:divBdr>
        <w:top w:val="none" w:sz="0" w:space="0" w:color="auto"/>
        <w:left w:val="none" w:sz="0" w:space="0" w:color="auto"/>
        <w:bottom w:val="none" w:sz="0" w:space="0" w:color="auto"/>
        <w:right w:val="none" w:sz="0" w:space="0" w:color="auto"/>
      </w:divBdr>
    </w:div>
    <w:div w:id="1527254199">
      <w:bodyDiv w:val="1"/>
      <w:marLeft w:val="0"/>
      <w:marRight w:val="0"/>
      <w:marTop w:val="0"/>
      <w:marBottom w:val="0"/>
      <w:divBdr>
        <w:top w:val="none" w:sz="0" w:space="0" w:color="auto"/>
        <w:left w:val="none" w:sz="0" w:space="0" w:color="auto"/>
        <w:bottom w:val="none" w:sz="0" w:space="0" w:color="auto"/>
        <w:right w:val="none" w:sz="0" w:space="0" w:color="auto"/>
      </w:divBdr>
    </w:div>
    <w:div w:id="1969243139">
      <w:bodyDiv w:val="1"/>
      <w:marLeft w:val="0"/>
      <w:marRight w:val="0"/>
      <w:marTop w:val="0"/>
      <w:marBottom w:val="0"/>
      <w:divBdr>
        <w:top w:val="none" w:sz="0" w:space="0" w:color="auto"/>
        <w:left w:val="none" w:sz="0" w:space="0" w:color="auto"/>
        <w:bottom w:val="none" w:sz="0" w:space="0" w:color="auto"/>
        <w:right w:val="none" w:sz="0" w:space="0" w:color="auto"/>
      </w:divBdr>
    </w:div>
    <w:div w:id="198642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ichal.wrzosek@budimex.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udim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youtube.com/watch?v=ebDDrh3YSVw"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media.budimex.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v3XfVOTsnrrJMgr+04bwcsmgMmQ==">AMUW2mWYt16ubMZyE8Wtf8CF+UtafYBsC7aOFa7h+Y64RCObJN0iJqsvX7WfAKlGlRNg8VvVH/heBOMuOudwz6IkWrX+3+z8AA8BCUA8skPW3WO86Lr2evH2F/dN4jxiAz+u98gsxIbLEadMp/UBxoBMnBCK+35TjEXURRnhwfJl6dEBUsUuvc0bhX4ACn13VVbCSgu4A2dxhPv5LxscoE53y3eAG1y09IZgx7lmFhAaihi0uzquaC6EjuJKYNkmIKu+rx4yDrUMml23TIak+fZZyUxzRpLfI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60f8d824-3a1b-4e30-b0d7-ad106b9435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349C2C9159751B46A65AAFF155BEE7B3" ma:contentTypeVersion="16" ma:contentTypeDescription="Utwórz nowy dokument." ma:contentTypeScope="" ma:versionID="b0478f2703f3ca1a5170437ae3ab0cfe">
  <xsd:schema xmlns:xsd="http://www.w3.org/2001/XMLSchema" xmlns:xs="http://www.w3.org/2001/XMLSchema" xmlns:p="http://schemas.microsoft.com/office/2006/metadata/properties" xmlns:ns3="60f8d824-3a1b-4e30-b0d7-ad106b943563" xmlns:ns4="362bd224-3aa9-4c78-aac4-9f2084b957e5" targetNamespace="http://schemas.microsoft.com/office/2006/metadata/properties" ma:root="true" ma:fieldsID="625e0cfb20179754ab312d8b59b7c023" ns3:_="" ns4:_="">
    <xsd:import namespace="60f8d824-3a1b-4e30-b0d7-ad106b943563"/>
    <xsd:import namespace="362bd224-3aa9-4c78-aac4-9f2084b957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8d824-3a1b-4e30-b0d7-ad106b943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bd224-3aa9-4c78-aac4-9f2084b957e5"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SharingHintHash" ma:index="2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5360F-BFF4-4649-B34C-7E28CA12E7E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D124CD1-32B9-434D-A4A5-A27A3E947DD3}">
  <ds:schemaRefs>
    <ds:schemaRef ds:uri="http://schemas.microsoft.com/office/2006/metadata/properties"/>
    <ds:schemaRef ds:uri="http://schemas.microsoft.com/office/infopath/2007/PartnerControls"/>
    <ds:schemaRef ds:uri="60f8d824-3a1b-4e30-b0d7-ad106b943563"/>
  </ds:schemaRefs>
</ds:datastoreItem>
</file>

<file path=customXml/itemProps4.xml><?xml version="1.0" encoding="utf-8"?>
<ds:datastoreItem xmlns:ds="http://schemas.openxmlformats.org/officeDocument/2006/customXml" ds:itemID="{BAEA55AF-FB76-4ABB-8CD8-C8C20A845D76}">
  <ds:schemaRefs>
    <ds:schemaRef ds:uri="http://schemas.openxmlformats.org/officeDocument/2006/bibliography"/>
  </ds:schemaRefs>
</ds:datastoreItem>
</file>

<file path=customXml/itemProps5.xml><?xml version="1.0" encoding="utf-8"?>
<ds:datastoreItem xmlns:ds="http://schemas.openxmlformats.org/officeDocument/2006/customXml" ds:itemID="{0E0D817D-5C7A-40A1-A7F6-716D65EB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8d824-3a1b-4e30-b0d7-ad106b943563"/>
    <ds:schemaRef ds:uri="362bd224-3aa9-4c78-aac4-9f2084b95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5923b3-4e86-4aa9-9018-d7e3c1e08536}" enabled="1" method="Standard" siteId="{66a13ed4-5c17-4ee8-ba28-778da8cdd7d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4270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Wójcik</dc:creator>
  <cp:lastModifiedBy>Mariya Karagocheva</cp:lastModifiedBy>
  <cp:revision>10</cp:revision>
  <dcterms:created xsi:type="dcterms:W3CDTF">2023-08-07T15:07:00Z</dcterms:created>
  <dcterms:modified xsi:type="dcterms:W3CDTF">2023-08-08T13:20:00Z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5923b3-4e86-4aa9-9018-d7e3c1e08536_Enabled">
    <vt:lpwstr>true</vt:lpwstr>
  </property>
  <property fmtid="{D5CDD505-2E9C-101B-9397-08002B2CF9AE}" pid="3" name="MSIP_Label_b05923b3-4e86-4aa9-9018-d7e3c1e08536_SetDate">
    <vt:lpwstr>2022-11-24T09:42:54Z</vt:lpwstr>
  </property>
  <property fmtid="{D5CDD505-2E9C-101B-9397-08002B2CF9AE}" pid="4" name="MSIP_Label_b05923b3-4e86-4aa9-9018-d7e3c1e08536_Method">
    <vt:lpwstr>Standard</vt:lpwstr>
  </property>
  <property fmtid="{D5CDD505-2E9C-101B-9397-08002B2CF9AE}" pid="5" name="MSIP_Label_b05923b3-4e86-4aa9-9018-d7e3c1e08536_Name">
    <vt:lpwstr>Wewnętrzna 2</vt:lpwstr>
  </property>
  <property fmtid="{D5CDD505-2E9C-101B-9397-08002B2CF9AE}" pid="6" name="MSIP_Label_b05923b3-4e86-4aa9-9018-d7e3c1e08536_SiteId">
    <vt:lpwstr>66a13ed4-5c17-4ee8-ba28-778da8cdd7d4</vt:lpwstr>
  </property>
  <property fmtid="{D5CDD505-2E9C-101B-9397-08002B2CF9AE}" pid="7" name="MSIP_Label_b05923b3-4e86-4aa9-9018-d7e3c1e08536_ActionId">
    <vt:lpwstr>91135e52-3dc7-459e-a4e1-5b350c7b8d8c</vt:lpwstr>
  </property>
  <property fmtid="{D5CDD505-2E9C-101B-9397-08002B2CF9AE}" pid="8" name="MSIP_Label_b05923b3-4e86-4aa9-9018-d7e3c1e08536_ContentBits">
    <vt:lpwstr>0</vt:lpwstr>
  </property>
  <property fmtid="{D5CDD505-2E9C-101B-9397-08002B2CF9AE}" pid="9" name="ContentTypeId">
    <vt:lpwstr>0x010100349C2C9159751B46A65AAFF155BEE7B3</vt:lpwstr>
  </property>
</Properties>
</file>