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40224" w14:textId="77777777" w:rsidR="00EC29DF" w:rsidRPr="00EC29DF" w:rsidRDefault="00EC29DF" w:rsidP="00EC29DF">
      <w:pPr>
        <w:rPr>
          <w:rFonts w:asciiTheme="majorHAnsi" w:hAnsiTheme="majorHAnsi"/>
        </w:rPr>
      </w:pPr>
    </w:p>
    <w:p w14:paraId="2EF2CFC8" w14:textId="77777777" w:rsidR="00EC29DF" w:rsidRDefault="00EC29DF" w:rsidP="00EC29DF">
      <w:pPr>
        <w:jc w:val="center"/>
        <w:rPr>
          <w:rFonts w:asciiTheme="majorHAnsi" w:hAnsiTheme="majorHAnsi"/>
          <w:b/>
          <w:sz w:val="36"/>
          <w:szCs w:val="36"/>
        </w:rPr>
      </w:pPr>
    </w:p>
    <w:p w14:paraId="341A080C" w14:textId="77777777" w:rsidR="00E940BA" w:rsidRPr="00E940BA" w:rsidRDefault="00E940BA" w:rsidP="00EC29DF">
      <w:pPr>
        <w:jc w:val="center"/>
        <w:rPr>
          <w:rFonts w:asciiTheme="majorHAnsi" w:hAnsiTheme="majorHAnsi"/>
          <w:b/>
          <w:sz w:val="40"/>
          <w:szCs w:val="40"/>
        </w:rPr>
      </w:pPr>
      <w:r w:rsidRPr="00E940BA">
        <w:rPr>
          <w:rFonts w:asciiTheme="majorHAnsi" w:hAnsiTheme="majorHAnsi"/>
          <w:b/>
          <w:sz w:val="40"/>
          <w:szCs w:val="40"/>
        </w:rPr>
        <w:t xml:space="preserve">Nach Gerichtsurteil: </w:t>
      </w:r>
    </w:p>
    <w:p w14:paraId="65B371E9" w14:textId="77777777" w:rsidR="00EC29DF" w:rsidRPr="00E940BA" w:rsidRDefault="00EC29DF" w:rsidP="00EC29DF">
      <w:pPr>
        <w:jc w:val="center"/>
        <w:rPr>
          <w:rFonts w:asciiTheme="majorHAnsi" w:hAnsiTheme="majorHAnsi"/>
          <w:b/>
          <w:sz w:val="40"/>
          <w:szCs w:val="40"/>
        </w:rPr>
      </w:pPr>
      <w:r w:rsidRPr="00E940BA">
        <w:rPr>
          <w:rFonts w:asciiTheme="majorHAnsi" w:hAnsiTheme="majorHAnsi"/>
          <w:b/>
          <w:sz w:val="40"/>
          <w:szCs w:val="40"/>
        </w:rPr>
        <w:t xml:space="preserve">GOLDBERG </w:t>
      </w:r>
      <w:r w:rsidR="000917C9">
        <w:rPr>
          <w:rFonts w:asciiTheme="majorHAnsi" w:hAnsiTheme="majorHAnsi"/>
          <w:b/>
          <w:sz w:val="40"/>
          <w:szCs w:val="40"/>
        </w:rPr>
        <w:t>„</w:t>
      </w:r>
      <w:proofErr w:type="spellStart"/>
      <w:r w:rsidRPr="00E940BA">
        <w:rPr>
          <w:rFonts w:asciiTheme="majorHAnsi" w:hAnsiTheme="majorHAnsi"/>
          <w:b/>
          <w:sz w:val="40"/>
          <w:szCs w:val="40"/>
        </w:rPr>
        <w:t>Intense</w:t>
      </w:r>
      <w:proofErr w:type="spellEnd"/>
      <w:r w:rsidRPr="00E940BA">
        <w:rPr>
          <w:rFonts w:asciiTheme="majorHAnsi" w:hAnsiTheme="majorHAnsi"/>
          <w:b/>
          <w:sz w:val="40"/>
          <w:szCs w:val="40"/>
        </w:rPr>
        <w:t xml:space="preserve"> Ginger</w:t>
      </w:r>
      <w:r w:rsidR="000917C9">
        <w:rPr>
          <w:rFonts w:asciiTheme="majorHAnsi" w:hAnsiTheme="majorHAnsi"/>
          <w:b/>
          <w:sz w:val="40"/>
          <w:szCs w:val="40"/>
        </w:rPr>
        <w:t>“</w:t>
      </w:r>
      <w:r w:rsidRPr="00E940BA">
        <w:rPr>
          <w:rFonts w:asciiTheme="majorHAnsi" w:hAnsiTheme="majorHAnsi"/>
          <w:b/>
          <w:sz w:val="40"/>
          <w:szCs w:val="40"/>
        </w:rPr>
        <w:t xml:space="preserve"> wird zu </w:t>
      </w:r>
      <w:r w:rsidR="000917C9">
        <w:rPr>
          <w:rFonts w:asciiTheme="majorHAnsi" w:hAnsiTheme="majorHAnsi"/>
          <w:b/>
          <w:sz w:val="40"/>
          <w:szCs w:val="40"/>
        </w:rPr>
        <w:t>„</w:t>
      </w:r>
      <w:r w:rsidRPr="00E940BA">
        <w:rPr>
          <w:rFonts w:asciiTheme="majorHAnsi" w:hAnsiTheme="majorHAnsi"/>
          <w:b/>
          <w:sz w:val="40"/>
          <w:szCs w:val="40"/>
        </w:rPr>
        <w:t>Ginger Beer</w:t>
      </w:r>
      <w:r w:rsidR="000917C9">
        <w:rPr>
          <w:rFonts w:asciiTheme="majorHAnsi" w:hAnsiTheme="majorHAnsi"/>
          <w:b/>
          <w:sz w:val="40"/>
          <w:szCs w:val="40"/>
        </w:rPr>
        <w:t>“</w:t>
      </w:r>
    </w:p>
    <w:p w14:paraId="3025ED05" w14:textId="77777777" w:rsidR="00E940BA" w:rsidRDefault="00E940BA" w:rsidP="00EC29DF">
      <w:pPr>
        <w:jc w:val="center"/>
        <w:rPr>
          <w:rFonts w:asciiTheme="majorHAnsi" w:hAnsiTheme="majorHAnsi"/>
          <w:sz w:val="28"/>
          <w:szCs w:val="28"/>
        </w:rPr>
      </w:pPr>
    </w:p>
    <w:p w14:paraId="3A02B43B" w14:textId="77777777" w:rsidR="00E940BA" w:rsidRDefault="00E940BA" w:rsidP="00EC29DF">
      <w:pPr>
        <w:jc w:val="center"/>
        <w:rPr>
          <w:rFonts w:asciiTheme="majorHAnsi" w:hAnsiTheme="majorHAnsi"/>
          <w:sz w:val="28"/>
          <w:szCs w:val="28"/>
        </w:rPr>
      </w:pPr>
      <w:r>
        <w:rPr>
          <w:rFonts w:asciiTheme="majorHAnsi" w:hAnsiTheme="majorHAnsi"/>
          <w:sz w:val="28"/>
          <w:szCs w:val="28"/>
        </w:rPr>
        <w:t xml:space="preserve">Das alkoholfreie </w:t>
      </w:r>
      <w:r w:rsidR="00EC29DF">
        <w:rPr>
          <w:rFonts w:asciiTheme="majorHAnsi" w:hAnsiTheme="majorHAnsi"/>
          <w:sz w:val="28"/>
          <w:szCs w:val="28"/>
        </w:rPr>
        <w:t>Kultgetränk</w:t>
      </w:r>
      <w:r w:rsidR="00EC29DF" w:rsidRPr="00EC29DF">
        <w:rPr>
          <w:rFonts w:asciiTheme="majorHAnsi" w:hAnsiTheme="majorHAnsi"/>
          <w:sz w:val="28"/>
          <w:szCs w:val="28"/>
        </w:rPr>
        <w:t xml:space="preserve"> darf nach Urteil des </w:t>
      </w:r>
    </w:p>
    <w:p w14:paraId="14C905FD" w14:textId="77777777" w:rsidR="00EC29DF" w:rsidRPr="00EC29DF" w:rsidRDefault="00EC29DF" w:rsidP="00E940BA">
      <w:pPr>
        <w:jc w:val="center"/>
        <w:rPr>
          <w:rFonts w:asciiTheme="majorHAnsi" w:hAnsiTheme="majorHAnsi"/>
          <w:sz w:val="28"/>
          <w:szCs w:val="28"/>
        </w:rPr>
      </w:pPr>
      <w:r w:rsidRPr="00EC29DF">
        <w:rPr>
          <w:rFonts w:asciiTheme="majorHAnsi" w:hAnsiTheme="majorHAnsi"/>
          <w:sz w:val="28"/>
          <w:szCs w:val="28"/>
        </w:rPr>
        <w:t>L</w:t>
      </w:r>
      <w:r>
        <w:rPr>
          <w:rFonts w:asciiTheme="majorHAnsi" w:hAnsiTheme="majorHAnsi"/>
          <w:sz w:val="28"/>
          <w:szCs w:val="28"/>
        </w:rPr>
        <w:t>andgerichts</w:t>
      </w:r>
      <w:r w:rsidRPr="00EC29DF">
        <w:rPr>
          <w:rFonts w:asciiTheme="majorHAnsi" w:hAnsiTheme="majorHAnsi"/>
          <w:sz w:val="28"/>
          <w:szCs w:val="28"/>
        </w:rPr>
        <w:t xml:space="preserve"> München ab sofort </w:t>
      </w:r>
      <w:r>
        <w:rPr>
          <w:rFonts w:asciiTheme="majorHAnsi" w:hAnsiTheme="majorHAnsi"/>
          <w:sz w:val="28"/>
          <w:szCs w:val="28"/>
        </w:rPr>
        <w:t xml:space="preserve">den Namen </w:t>
      </w:r>
      <w:r w:rsidRPr="00EC29DF">
        <w:rPr>
          <w:rFonts w:asciiTheme="majorHAnsi" w:hAnsiTheme="majorHAnsi"/>
          <w:sz w:val="28"/>
          <w:szCs w:val="28"/>
        </w:rPr>
        <w:t xml:space="preserve">„Ginger Beer“ </w:t>
      </w:r>
      <w:r>
        <w:rPr>
          <w:rFonts w:asciiTheme="majorHAnsi" w:hAnsiTheme="majorHAnsi"/>
          <w:sz w:val="28"/>
          <w:szCs w:val="28"/>
        </w:rPr>
        <w:t>tragen</w:t>
      </w:r>
    </w:p>
    <w:p w14:paraId="7EF78A7B" w14:textId="77777777" w:rsidR="00EC29DF" w:rsidRPr="00EC29DF" w:rsidRDefault="00EC29DF" w:rsidP="00EC29DF">
      <w:pPr>
        <w:rPr>
          <w:rFonts w:asciiTheme="majorHAnsi" w:hAnsiTheme="majorHAnsi"/>
        </w:rPr>
      </w:pPr>
    </w:p>
    <w:p w14:paraId="79888D23" w14:textId="40EE38F1" w:rsidR="00EC29DF" w:rsidRPr="00EC29DF" w:rsidRDefault="00AA55E3" w:rsidP="00EC29DF">
      <w:pPr>
        <w:jc w:val="both"/>
        <w:rPr>
          <w:rFonts w:asciiTheme="majorHAnsi" w:hAnsiTheme="majorHAnsi"/>
          <w:b/>
        </w:rPr>
      </w:pPr>
      <w:r>
        <w:rPr>
          <w:rFonts w:asciiTheme="majorHAnsi" w:hAnsiTheme="majorHAnsi"/>
          <w:b/>
        </w:rPr>
        <w:t xml:space="preserve">Paderborn, </w:t>
      </w:r>
      <w:r w:rsidR="003F1589">
        <w:rPr>
          <w:rFonts w:asciiTheme="majorHAnsi" w:hAnsiTheme="majorHAnsi"/>
          <w:b/>
        </w:rPr>
        <w:t>30</w:t>
      </w:r>
      <w:r>
        <w:rPr>
          <w:rFonts w:asciiTheme="majorHAnsi" w:hAnsiTheme="majorHAnsi"/>
          <w:b/>
        </w:rPr>
        <w:t xml:space="preserve">. November 2017. </w:t>
      </w:r>
      <w:r w:rsidR="00EC29DF">
        <w:rPr>
          <w:rFonts w:asciiTheme="majorHAnsi" w:hAnsiTheme="majorHAnsi"/>
          <w:b/>
        </w:rPr>
        <w:t>Im Jahr 2012 entschied das Kammergericht Berlin, dass der Name „Ginger B</w:t>
      </w:r>
      <w:r w:rsidR="00621858">
        <w:rPr>
          <w:rFonts w:asciiTheme="majorHAnsi" w:hAnsiTheme="majorHAnsi"/>
          <w:b/>
        </w:rPr>
        <w:t xml:space="preserve">eer“ für alkoholfreie Getränke </w:t>
      </w:r>
      <w:r w:rsidR="00EC29DF">
        <w:rPr>
          <w:rFonts w:asciiTheme="majorHAnsi" w:hAnsiTheme="majorHAnsi"/>
          <w:b/>
        </w:rPr>
        <w:t>irreführend und damit unzulässig se</w:t>
      </w:r>
      <w:r w:rsidR="000917C9">
        <w:rPr>
          <w:rFonts w:asciiTheme="majorHAnsi" w:hAnsiTheme="majorHAnsi"/>
          <w:b/>
        </w:rPr>
        <w:t xml:space="preserve">i. Das Ginger Beer </w:t>
      </w:r>
      <w:r w:rsidR="00E940BA">
        <w:rPr>
          <w:rFonts w:asciiTheme="majorHAnsi" w:hAnsiTheme="majorHAnsi"/>
          <w:b/>
        </w:rPr>
        <w:t xml:space="preserve">von GOLDBERG &amp; </w:t>
      </w:r>
      <w:proofErr w:type="spellStart"/>
      <w:r w:rsidR="00E940BA">
        <w:rPr>
          <w:rFonts w:asciiTheme="majorHAnsi" w:hAnsiTheme="majorHAnsi"/>
          <w:b/>
        </w:rPr>
        <w:t>Sons</w:t>
      </w:r>
      <w:proofErr w:type="spellEnd"/>
      <w:r w:rsidR="00E940BA">
        <w:rPr>
          <w:rFonts w:asciiTheme="majorHAnsi" w:hAnsiTheme="majorHAnsi"/>
          <w:b/>
        </w:rPr>
        <w:t xml:space="preserve"> trug </w:t>
      </w:r>
      <w:r w:rsidR="00EC29DF">
        <w:rPr>
          <w:rFonts w:asciiTheme="majorHAnsi" w:hAnsiTheme="majorHAnsi"/>
          <w:b/>
        </w:rPr>
        <w:t>aus diesem Grund bisher den Namen „</w:t>
      </w:r>
      <w:proofErr w:type="spellStart"/>
      <w:r w:rsidR="00EC29DF">
        <w:rPr>
          <w:rFonts w:asciiTheme="majorHAnsi" w:hAnsiTheme="majorHAnsi"/>
          <w:b/>
        </w:rPr>
        <w:t>Intense</w:t>
      </w:r>
      <w:proofErr w:type="spellEnd"/>
      <w:r w:rsidR="00EC29DF">
        <w:rPr>
          <w:rFonts w:asciiTheme="majorHAnsi" w:hAnsiTheme="majorHAnsi"/>
          <w:b/>
        </w:rPr>
        <w:t xml:space="preserve"> Ginger“. Das Landgericht München sprach jetzt ein neues Urteil. Das Ergebnis: Die Verkehrsauffassung zu dem Softdrink hat sich geändert, damit darf der Name „Ginger Beer“ nun in Deutschland verwendet werden.</w:t>
      </w:r>
      <w:r w:rsidR="00621858">
        <w:rPr>
          <w:rFonts w:asciiTheme="majorHAnsi" w:hAnsiTheme="majorHAnsi"/>
          <w:b/>
        </w:rPr>
        <w:t xml:space="preserve"> </w:t>
      </w:r>
    </w:p>
    <w:p w14:paraId="069B6CAF" w14:textId="77777777" w:rsidR="00EC29DF" w:rsidRPr="00EC29DF" w:rsidRDefault="00EC29DF" w:rsidP="00EC29DF">
      <w:pPr>
        <w:rPr>
          <w:rFonts w:asciiTheme="majorHAnsi" w:hAnsiTheme="majorHAnsi"/>
        </w:rPr>
      </w:pPr>
    </w:p>
    <w:p w14:paraId="13A51785" w14:textId="77777777" w:rsidR="00621858" w:rsidRDefault="00EC29DF" w:rsidP="00EC29DF">
      <w:pPr>
        <w:jc w:val="both"/>
        <w:rPr>
          <w:rFonts w:asciiTheme="majorHAnsi" w:hAnsiTheme="majorHAnsi"/>
        </w:rPr>
      </w:pPr>
      <w:r>
        <w:rPr>
          <w:rFonts w:asciiTheme="majorHAnsi" w:hAnsiTheme="majorHAnsi"/>
        </w:rPr>
        <w:t>„Die Mitglieder der Kammer, die zu den angesprochenen Verkehrskreisen gehören, kennen ‚Ginger Beer’ aus eigener Wahrnehmung“, heißt es in dem Urteil. Und weiter: „Der verständliche Verbraucher geht nicht davon aus, dass ein Produkt mit diesem Namen bierhaltig ist.“ Von einer Irreführung, wie es das Kammergericht Berlin 2012 geurteilt hatte, könne daher nicht mehr ausgegangen werden.</w:t>
      </w:r>
      <w:r w:rsidR="00621858">
        <w:rPr>
          <w:rFonts w:asciiTheme="majorHAnsi" w:hAnsiTheme="majorHAnsi"/>
        </w:rPr>
        <w:t xml:space="preserve"> </w:t>
      </w:r>
    </w:p>
    <w:p w14:paraId="3F8407A8" w14:textId="77777777" w:rsidR="00621858" w:rsidRDefault="00621858" w:rsidP="00EC29DF">
      <w:pPr>
        <w:jc w:val="both"/>
        <w:rPr>
          <w:rFonts w:asciiTheme="majorHAnsi" w:hAnsiTheme="majorHAnsi"/>
        </w:rPr>
      </w:pPr>
    </w:p>
    <w:p w14:paraId="472696AA" w14:textId="77777777" w:rsidR="00EC29DF" w:rsidRPr="00EC29DF" w:rsidRDefault="00EC29DF" w:rsidP="00EC29DF">
      <w:pPr>
        <w:jc w:val="both"/>
        <w:rPr>
          <w:rFonts w:asciiTheme="majorHAnsi" w:hAnsiTheme="majorHAnsi"/>
          <w:b/>
        </w:rPr>
      </w:pPr>
      <w:r w:rsidRPr="00EC29DF">
        <w:rPr>
          <w:rFonts w:asciiTheme="majorHAnsi" w:hAnsiTheme="majorHAnsi"/>
          <w:b/>
        </w:rPr>
        <w:t>„Fehler, der inländische Abfüller benachteiligt“</w:t>
      </w:r>
    </w:p>
    <w:p w14:paraId="2E6EE168" w14:textId="77777777" w:rsidR="00EC29DF" w:rsidRDefault="00EC29DF" w:rsidP="00621858">
      <w:pPr>
        <w:jc w:val="both"/>
        <w:rPr>
          <w:rFonts w:asciiTheme="majorHAnsi" w:hAnsiTheme="majorHAnsi"/>
        </w:rPr>
      </w:pPr>
      <w:r>
        <w:rPr>
          <w:rFonts w:asciiTheme="majorHAnsi" w:hAnsiTheme="majorHAnsi"/>
        </w:rPr>
        <w:t xml:space="preserve">Thomas </w:t>
      </w:r>
      <w:proofErr w:type="spellStart"/>
      <w:r>
        <w:rPr>
          <w:rFonts w:asciiTheme="majorHAnsi" w:hAnsiTheme="majorHAnsi"/>
        </w:rPr>
        <w:t>Herro</w:t>
      </w:r>
      <w:proofErr w:type="spellEnd"/>
      <w:r>
        <w:rPr>
          <w:rFonts w:asciiTheme="majorHAnsi" w:hAnsiTheme="majorHAnsi"/>
        </w:rPr>
        <w:t xml:space="preserve"> von der Kölner Kanzlei </w:t>
      </w:r>
      <w:proofErr w:type="spellStart"/>
      <w:r>
        <w:rPr>
          <w:rFonts w:asciiTheme="majorHAnsi" w:hAnsiTheme="majorHAnsi"/>
        </w:rPr>
        <w:t>Lampmann</w:t>
      </w:r>
      <w:proofErr w:type="spellEnd"/>
      <w:r>
        <w:rPr>
          <w:rFonts w:asciiTheme="majorHAnsi" w:hAnsiTheme="majorHAnsi"/>
        </w:rPr>
        <w:t>, Haberkamm &amp; Rosenbaum, der das Urteil für einen Getränkefachgroßhandel erstritten hat, sagte dazu, dass nun alle gegorenen Getränke, die im Ausland als Bier verkauft werden, auch in Deutschland unter dieser Bezeichnung vertrieben werden könnten. Des Weiteren räumte er der deutschen Bierverordnung bisher einen Fehler ein, „der inländische Abfüller benachteiligt“.</w:t>
      </w:r>
    </w:p>
    <w:p w14:paraId="6ECA30F7" w14:textId="77777777" w:rsidR="00621858" w:rsidRDefault="00621858" w:rsidP="00621858">
      <w:pPr>
        <w:jc w:val="both"/>
        <w:rPr>
          <w:rFonts w:asciiTheme="majorHAnsi" w:hAnsiTheme="majorHAnsi"/>
        </w:rPr>
      </w:pPr>
    </w:p>
    <w:p w14:paraId="5DC559EE" w14:textId="77777777" w:rsidR="00621858" w:rsidRPr="00621858" w:rsidRDefault="00621858" w:rsidP="00621858">
      <w:pPr>
        <w:jc w:val="both"/>
        <w:rPr>
          <w:rFonts w:asciiTheme="majorHAnsi" w:hAnsiTheme="majorHAnsi"/>
          <w:b/>
        </w:rPr>
      </w:pPr>
      <w:r w:rsidRPr="00621858">
        <w:rPr>
          <w:rFonts w:asciiTheme="majorHAnsi" w:hAnsiTheme="majorHAnsi"/>
          <w:b/>
        </w:rPr>
        <w:t>Als Ginger Beer bekannt – vor allem in der Gastronomie</w:t>
      </w:r>
    </w:p>
    <w:p w14:paraId="7717F65E" w14:textId="77777777" w:rsidR="00621858" w:rsidRDefault="00621858" w:rsidP="00EC29DF">
      <w:pPr>
        <w:jc w:val="both"/>
        <w:rPr>
          <w:rFonts w:asciiTheme="majorHAnsi" w:hAnsiTheme="majorHAnsi"/>
        </w:rPr>
      </w:pPr>
      <w:r>
        <w:rPr>
          <w:rFonts w:asciiTheme="majorHAnsi" w:hAnsiTheme="majorHAnsi"/>
        </w:rPr>
        <w:t xml:space="preserve">Andreas W. Herb, CEO der MBG Group, blickt positiv auf das Urteil: „Der Name ‚Ginger Beer’ ist – vor allem in der Gastronomie – seit Jahren bekannt und wird dort von Barkeepern und </w:t>
      </w:r>
      <w:proofErr w:type="spellStart"/>
      <w:r>
        <w:rPr>
          <w:rFonts w:asciiTheme="majorHAnsi" w:hAnsiTheme="majorHAnsi"/>
        </w:rPr>
        <w:t>Vertrieblern</w:t>
      </w:r>
      <w:proofErr w:type="spellEnd"/>
      <w:r>
        <w:rPr>
          <w:rFonts w:asciiTheme="majorHAnsi" w:hAnsiTheme="majorHAnsi"/>
        </w:rPr>
        <w:t xml:space="preserve"> verwendet. Es ist also vollkommen richtig, dass das Landgericht München nun so geurteilt hat.“ Eine Verwechslung mit einem alkoholhaltigen Bier oder eine Irreführung sieht Herb nicht.</w:t>
      </w:r>
    </w:p>
    <w:p w14:paraId="6D537E77" w14:textId="77777777" w:rsidR="00621858" w:rsidRDefault="00621858" w:rsidP="00EC29DF">
      <w:pPr>
        <w:jc w:val="both"/>
        <w:rPr>
          <w:rFonts w:asciiTheme="majorHAnsi" w:hAnsiTheme="majorHAnsi"/>
        </w:rPr>
      </w:pPr>
    </w:p>
    <w:p w14:paraId="3727810F" w14:textId="0DDC9CBD" w:rsidR="00621858" w:rsidRDefault="00621858" w:rsidP="00EC29DF">
      <w:pPr>
        <w:jc w:val="both"/>
        <w:rPr>
          <w:rFonts w:asciiTheme="majorHAnsi" w:hAnsiTheme="majorHAnsi"/>
        </w:rPr>
      </w:pPr>
      <w:r w:rsidRPr="00621858">
        <w:rPr>
          <w:rFonts w:asciiTheme="majorHAnsi" w:hAnsiTheme="majorHAnsi"/>
        </w:rPr>
        <w:t xml:space="preserve">GOLDBERG </w:t>
      </w:r>
      <w:r w:rsidR="00E940BA">
        <w:rPr>
          <w:rFonts w:asciiTheme="majorHAnsi" w:hAnsiTheme="majorHAnsi"/>
        </w:rPr>
        <w:t xml:space="preserve">reagiert als Erstes und </w:t>
      </w:r>
      <w:r w:rsidRPr="00621858">
        <w:rPr>
          <w:rFonts w:asciiTheme="majorHAnsi" w:hAnsiTheme="majorHAnsi"/>
        </w:rPr>
        <w:t xml:space="preserve">benennt sein bisheriges </w:t>
      </w:r>
      <w:proofErr w:type="spellStart"/>
      <w:r w:rsidRPr="00621858">
        <w:rPr>
          <w:rFonts w:asciiTheme="majorHAnsi" w:hAnsiTheme="majorHAnsi"/>
        </w:rPr>
        <w:t>Intense</w:t>
      </w:r>
      <w:proofErr w:type="spellEnd"/>
      <w:r w:rsidRPr="00621858">
        <w:rPr>
          <w:rFonts w:asciiTheme="majorHAnsi" w:hAnsiTheme="majorHAnsi"/>
        </w:rPr>
        <w:t xml:space="preserve"> Ginger nun in Ginger Beer um – das </w:t>
      </w:r>
      <w:r>
        <w:rPr>
          <w:rFonts w:asciiTheme="majorHAnsi" w:hAnsiTheme="majorHAnsi"/>
        </w:rPr>
        <w:t xml:space="preserve">Produkt an sich bleibt unverändert. „Unser </w:t>
      </w:r>
      <w:r w:rsidR="00E940BA">
        <w:rPr>
          <w:rFonts w:asciiTheme="majorHAnsi" w:hAnsiTheme="majorHAnsi"/>
        </w:rPr>
        <w:t xml:space="preserve">bisheriges </w:t>
      </w:r>
      <w:r>
        <w:rPr>
          <w:rFonts w:asciiTheme="majorHAnsi" w:hAnsiTheme="majorHAnsi"/>
        </w:rPr>
        <w:t xml:space="preserve">GOLDBERG </w:t>
      </w:r>
      <w:proofErr w:type="spellStart"/>
      <w:r>
        <w:rPr>
          <w:rFonts w:asciiTheme="majorHAnsi" w:hAnsiTheme="majorHAnsi"/>
        </w:rPr>
        <w:t>Intense</w:t>
      </w:r>
      <w:proofErr w:type="spellEnd"/>
      <w:r>
        <w:rPr>
          <w:rFonts w:asciiTheme="majorHAnsi" w:hAnsiTheme="majorHAnsi"/>
        </w:rPr>
        <w:t xml:space="preserve"> Ginger ist ja nichts anderes als ein klassisches Ginger Beer. Ab sofort sieht man das auch auf dem Etikett. So, wie es sich für</w:t>
      </w:r>
      <w:r w:rsidR="005A6F9A">
        <w:rPr>
          <w:rFonts w:asciiTheme="majorHAnsi" w:hAnsiTheme="majorHAnsi"/>
        </w:rPr>
        <w:t xml:space="preserve"> dieses Kultgetränk auch gehört</w:t>
      </w:r>
      <w:r>
        <w:rPr>
          <w:rFonts w:asciiTheme="majorHAnsi" w:hAnsiTheme="majorHAnsi"/>
        </w:rPr>
        <w:t>“</w:t>
      </w:r>
      <w:r w:rsidR="005A6F9A">
        <w:rPr>
          <w:rFonts w:asciiTheme="majorHAnsi" w:hAnsiTheme="majorHAnsi"/>
        </w:rPr>
        <w:t>, so Herb weiter.</w:t>
      </w:r>
      <w:bookmarkStart w:id="0" w:name="_GoBack"/>
      <w:bookmarkEnd w:id="0"/>
    </w:p>
    <w:p w14:paraId="018EF099" w14:textId="77777777" w:rsidR="00621858" w:rsidRDefault="00621858" w:rsidP="00EC29DF">
      <w:pPr>
        <w:jc w:val="both"/>
        <w:rPr>
          <w:rFonts w:asciiTheme="majorHAnsi" w:hAnsiTheme="majorHAnsi"/>
        </w:rPr>
      </w:pPr>
    </w:p>
    <w:p w14:paraId="63B0D062" w14:textId="77777777" w:rsidR="00621858" w:rsidRPr="00E940BA" w:rsidRDefault="00E940BA" w:rsidP="00EC29DF">
      <w:pPr>
        <w:jc w:val="both"/>
        <w:rPr>
          <w:rFonts w:asciiTheme="majorHAnsi" w:hAnsiTheme="majorHAnsi"/>
          <w:b/>
        </w:rPr>
      </w:pPr>
      <w:r w:rsidRPr="00E940BA">
        <w:rPr>
          <w:rFonts w:asciiTheme="majorHAnsi" w:hAnsiTheme="majorHAnsi"/>
          <w:b/>
        </w:rPr>
        <w:t xml:space="preserve">GOLDBERG forciert </w:t>
      </w:r>
      <w:proofErr w:type="spellStart"/>
      <w:r w:rsidRPr="00E940BA">
        <w:rPr>
          <w:rFonts w:asciiTheme="majorHAnsi" w:hAnsiTheme="majorHAnsi"/>
          <w:b/>
        </w:rPr>
        <w:t>Mule</w:t>
      </w:r>
      <w:proofErr w:type="spellEnd"/>
      <w:r w:rsidRPr="00E940BA">
        <w:rPr>
          <w:rFonts w:asciiTheme="majorHAnsi" w:hAnsiTheme="majorHAnsi"/>
          <w:b/>
        </w:rPr>
        <w:t>-Trend in Deutschland</w:t>
      </w:r>
    </w:p>
    <w:p w14:paraId="11371F4A" w14:textId="77777777" w:rsidR="00E940BA" w:rsidRPr="00621858" w:rsidRDefault="00E940BA" w:rsidP="00EC29DF">
      <w:pPr>
        <w:jc w:val="both"/>
        <w:rPr>
          <w:rFonts w:asciiTheme="majorHAnsi" w:hAnsiTheme="majorHAnsi"/>
        </w:rPr>
      </w:pPr>
      <w:r>
        <w:rPr>
          <w:rFonts w:asciiTheme="majorHAnsi" w:hAnsiTheme="majorHAnsi"/>
        </w:rPr>
        <w:t xml:space="preserve">GOLDBERG war mit seinem Ginger Beer bzw. </w:t>
      </w:r>
      <w:proofErr w:type="spellStart"/>
      <w:r>
        <w:rPr>
          <w:rFonts w:asciiTheme="majorHAnsi" w:hAnsiTheme="majorHAnsi"/>
        </w:rPr>
        <w:t>Intense</w:t>
      </w:r>
      <w:proofErr w:type="spellEnd"/>
      <w:r>
        <w:rPr>
          <w:rFonts w:asciiTheme="majorHAnsi" w:hAnsiTheme="majorHAnsi"/>
        </w:rPr>
        <w:t xml:space="preserve"> Ginger die erste Premium-Mixer-Marke, die das Thema </w:t>
      </w:r>
      <w:proofErr w:type="spellStart"/>
      <w:r>
        <w:rPr>
          <w:rFonts w:asciiTheme="majorHAnsi" w:hAnsiTheme="majorHAnsi"/>
        </w:rPr>
        <w:t>Mule</w:t>
      </w:r>
      <w:proofErr w:type="spellEnd"/>
      <w:r>
        <w:rPr>
          <w:rFonts w:asciiTheme="majorHAnsi" w:hAnsiTheme="majorHAnsi"/>
        </w:rPr>
        <w:t xml:space="preserve"> in Deutschland ganzheitlich forciert und mit seinen hochwertigen </w:t>
      </w:r>
      <w:proofErr w:type="spellStart"/>
      <w:r>
        <w:rPr>
          <w:rFonts w:asciiTheme="majorHAnsi" w:hAnsiTheme="majorHAnsi"/>
        </w:rPr>
        <w:t>Copper</w:t>
      </w:r>
      <w:proofErr w:type="spellEnd"/>
      <w:r>
        <w:rPr>
          <w:rFonts w:asciiTheme="majorHAnsi" w:hAnsiTheme="majorHAnsi"/>
        </w:rPr>
        <w:t xml:space="preserve"> </w:t>
      </w:r>
      <w:proofErr w:type="spellStart"/>
      <w:r>
        <w:rPr>
          <w:rFonts w:asciiTheme="majorHAnsi" w:hAnsiTheme="majorHAnsi"/>
        </w:rPr>
        <w:t>Mugs</w:t>
      </w:r>
      <w:proofErr w:type="spellEnd"/>
      <w:r>
        <w:rPr>
          <w:rFonts w:asciiTheme="majorHAnsi" w:hAnsiTheme="majorHAnsi"/>
        </w:rPr>
        <w:t xml:space="preserve"> (Kupferbechern) </w:t>
      </w:r>
      <w:proofErr w:type="spellStart"/>
      <w:r>
        <w:rPr>
          <w:rFonts w:asciiTheme="majorHAnsi" w:hAnsiTheme="majorHAnsi"/>
        </w:rPr>
        <w:t>supportet</w:t>
      </w:r>
      <w:proofErr w:type="spellEnd"/>
      <w:r>
        <w:rPr>
          <w:rFonts w:asciiTheme="majorHAnsi" w:hAnsiTheme="majorHAnsi"/>
        </w:rPr>
        <w:t xml:space="preserve"> hat. Dass das Produkt besten</w:t>
      </w:r>
      <w:r w:rsidR="000917C9">
        <w:rPr>
          <w:rFonts w:asciiTheme="majorHAnsi" w:hAnsiTheme="majorHAnsi"/>
        </w:rPr>
        <w:t>s</w:t>
      </w:r>
      <w:r>
        <w:rPr>
          <w:rFonts w:asciiTheme="majorHAnsi" w:hAnsiTheme="majorHAnsi"/>
        </w:rPr>
        <w:t xml:space="preserve"> zu verschiedensten </w:t>
      </w:r>
      <w:proofErr w:type="spellStart"/>
      <w:r>
        <w:rPr>
          <w:rFonts w:asciiTheme="majorHAnsi" w:hAnsiTheme="majorHAnsi"/>
        </w:rPr>
        <w:t>Mule</w:t>
      </w:r>
      <w:proofErr w:type="spellEnd"/>
      <w:r>
        <w:rPr>
          <w:rFonts w:asciiTheme="majorHAnsi" w:hAnsiTheme="majorHAnsi"/>
        </w:rPr>
        <w:t>-Variationen passt, zeigt auch die Bewertung mit „</w:t>
      </w:r>
      <w:proofErr w:type="spellStart"/>
      <w:r>
        <w:rPr>
          <w:rFonts w:asciiTheme="majorHAnsi" w:hAnsiTheme="majorHAnsi"/>
        </w:rPr>
        <w:t>Very</w:t>
      </w:r>
      <w:proofErr w:type="spellEnd"/>
      <w:r>
        <w:rPr>
          <w:rFonts w:asciiTheme="majorHAnsi" w:hAnsiTheme="majorHAnsi"/>
        </w:rPr>
        <w:t xml:space="preserve"> </w:t>
      </w:r>
      <w:proofErr w:type="spellStart"/>
      <w:r>
        <w:rPr>
          <w:rFonts w:asciiTheme="majorHAnsi" w:hAnsiTheme="majorHAnsi"/>
        </w:rPr>
        <w:t>good</w:t>
      </w:r>
      <w:proofErr w:type="spellEnd"/>
      <w:r>
        <w:rPr>
          <w:rFonts w:asciiTheme="majorHAnsi" w:hAnsiTheme="majorHAnsi"/>
        </w:rPr>
        <w:t xml:space="preserve">“ (90 Punkte) im renommierten </w:t>
      </w:r>
      <w:proofErr w:type="spellStart"/>
      <w:r>
        <w:rPr>
          <w:rFonts w:asciiTheme="majorHAnsi" w:hAnsiTheme="majorHAnsi"/>
        </w:rPr>
        <w:t>Mixology</w:t>
      </w:r>
      <w:proofErr w:type="spellEnd"/>
      <w:r>
        <w:rPr>
          <w:rFonts w:asciiTheme="majorHAnsi" w:hAnsiTheme="majorHAnsi"/>
        </w:rPr>
        <w:t xml:space="preserve"> Taste Forum.</w:t>
      </w:r>
    </w:p>
    <w:p w14:paraId="0AB8171A" w14:textId="77777777" w:rsidR="00EC29DF" w:rsidRDefault="00621858" w:rsidP="00EC29DF">
      <w:pPr>
        <w:jc w:val="both"/>
        <w:rPr>
          <w:rFonts w:asciiTheme="majorHAnsi" w:hAnsiTheme="majorHAnsi"/>
        </w:rPr>
      </w:pPr>
      <w:r>
        <w:rPr>
          <w:rFonts w:asciiTheme="majorHAnsi" w:hAnsiTheme="majorHAnsi"/>
        </w:rPr>
        <w:lastRenderedPageBreak/>
        <w:t xml:space="preserve"> </w:t>
      </w:r>
    </w:p>
    <w:p w14:paraId="535B0348" w14:textId="77777777" w:rsidR="00E940BA" w:rsidRDefault="00E940BA" w:rsidP="00EC29DF">
      <w:pPr>
        <w:jc w:val="both"/>
        <w:rPr>
          <w:rFonts w:asciiTheme="majorHAnsi" w:hAnsiTheme="majorHAnsi"/>
        </w:rPr>
      </w:pPr>
    </w:p>
    <w:p w14:paraId="6599BBE4" w14:textId="77777777" w:rsidR="00EC29DF" w:rsidRPr="00EC29DF" w:rsidRDefault="00E940BA" w:rsidP="00EC29DF">
      <w:pPr>
        <w:jc w:val="both"/>
        <w:rPr>
          <w:rFonts w:asciiTheme="majorHAnsi" w:hAnsiTheme="majorHAnsi"/>
        </w:rPr>
      </w:pPr>
      <w:r>
        <w:rPr>
          <w:rFonts w:asciiTheme="majorHAnsi" w:hAnsiTheme="majorHAnsi"/>
        </w:rPr>
        <w:t>Mittlerweile ist das Produkt in über 20 Ländern und zahlreichen Top-</w:t>
      </w:r>
      <w:r w:rsidRPr="00E940BA">
        <w:rPr>
          <w:rFonts w:asciiTheme="majorHAnsi" w:hAnsiTheme="majorHAnsi"/>
        </w:rPr>
        <w:t>Outlets</w:t>
      </w:r>
      <w:r>
        <w:rPr>
          <w:rFonts w:asciiTheme="majorHAnsi" w:hAnsiTheme="majorHAnsi"/>
        </w:rPr>
        <w:t xml:space="preserve"> vertreten. Und auch die Bar-Elite setzt auf den Geschmack, die </w:t>
      </w:r>
      <w:proofErr w:type="spellStart"/>
      <w:r>
        <w:rPr>
          <w:rFonts w:asciiTheme="majorHAnsi" w:hAnsiTheme="majorHAnsi"/>
        </w:rPr>
        <w:t>Mixability</w:t>
      </w:r>
      <w:proofErr w:type="spellEnd"/>
      <w:r>
        <w:rPr>
          <w:rFonts w:asciiTheme="majorHAnsi" w:hAnsiTheme="majorHAnsi"/>
        </w:rPr>
        <w:t xml:space="preserve"> und das Design von GOLDBERG. So hat der „</w:t>
      </w:r>
      <w:proofErr w:type="spellStart"/>
      <w:r w:rsidRPr="00E940BA">
        <w:rPr>
          <w:rFonts w:asciiTheme="majorHAnsi" w:hAnsiTheme="majorHAnsi"/>
        </w:rPr>
        <w:t>Mixologe</w:t>
      </w:r>
      <w:proofErr w:type="spellEnd"/>
      <w:r w:rsidRPr="00E940BA">
        <w:rPr>
          <w:rFonts w:asciiTheme="majorHAnsi" w:hAnsiTheme="majorHAnsi"/>
        </w:rPr>
        <w:t xml:space="preserve"> des Jahres 2016</w:t>
      </w:r>
      <w:r>
        <w:rPr>
          <w:rFonts w:asciiTheme="majorHAnsi" w:hAnsiTheme="majorHAnsi"/>
        </w:rPr>
        <w:t>“,</w:t>
      </w:r>
      <w:r w:rsidRPr="00E940BA">
        <w:rPr>
          <w:rFonts w:asciiTheme="majorHAnsi" w:hAnsiTheme="majorHAnsi"/>
        </w:rPr>
        <w:t xml:space="preserve"> Lukas </w:t>
      </w:r>
      <w:proofErr w:type="spellStart"/>
      <w:r w:rsidRPr="00E940BA">
        <w:rPr>
          <w:rFonts w:asciiTheme="majorHAnsi" w:hAnsiTheme="majorHAnsi"/>
        </w:rPr>
        <w:t>Motejzik</w:t>
      </w:r>
      <w:proofErr w:type="spellEnd"/>
      <w:r>
        <w:rPr>
          <w:rFonts w:asciiTheme="majorHAnsi" w:hAnsiTheme="majorHAnsi"/>
        </w:rPr>
        <w:t xml:space="preserve">, </w:t>
      </w:r>
      <w:r w:rsidRPr="00E940BA">
        <w:rPr>
          <w:rFonts w:asciiTheme="majorHAnsi" w:hAnsiTheme="majorHAnsi"/>
        </w:rPr>
        <w:t xml:space="preserve">den </w:t>
      </w:r>
      <w:proofErr w:type="spellStart"/>
      <w:r w:rsidRPr="00E940BA">
        <w:rPr>
          <w:rFonts w:asciiTheme="majorHAnsi" w:hAnsiTheme="majorHAnsi"/>
        </w:rPr>
        <w:t>Zillertaler</w:t>
      </w:r>
      <w:proofErr w:type="spellEnd"/>
      <w:r w:rsidRPr="00E940BA">
        <w:rPr>
          <w:rFonts w:asciiTheme="majorHAnsi" w:hAnsiTheme="majorHAnsi"/>
        </w:rPr>
        <w:t xml:space="preserve"> </w:t>
      </w:r>
      <w:proofErr w:type="spellStart"/>
      <w:r w:rsidRPr="00E940BA">
        <w:rPr>
          <w:rFonts w:asciiTheme="majorHAnsi" w:hAnsiTheme="majorHAnsi"/>
        </w:rPr>
        <w:t>Mule</w:t>
      </w:r>
      <w:proofErr w:type="spellEnd"/>
      <w:r w:rsidRPr="00E940BA">
        <w:rPr>
          <w:rFonts w:asciiTheme="majorHAnsi" w:hAnsiTheme="majorHAnsi"/>
        </w:rPr>
        <w:t xml:space="preserve"> </w:t>
      </w:r>
      <w:r>
        <w:rPr>
          <w:rFonts w:asciiTheme="majorHAnsi" w:hAnsiTheme="majorHAnsi"/>
        </w:rPr>
        <w:t>(</w:t>
      </w:r>
      <w:r w:rsidRPr="00E940BA">
        <w:rPr>
          <w:rFonts w:asciiTheme="majorHAnsi" w:hAnsiTheme="majorHAnsi"/>
        </w:rPr>
        <w:t xml:space="preserve">bestehend aus Birnenbrand </w:t>
      </w:r>
      <w:r>
        <w:rPr>
          <w:rFonts w:asciiTheme="majorHAnsi" w:hAnsiTheme="majorHAnsi"/>
        </w:rPr>
        <w:t>und GOLDBERG Ginger Beer</w:t>
      </w:r>
      <w:r w:rsidRPr="00E940BA">
        <w:rPr>
          <w:rFonts w:asciiTheme="majorHAnsi" w:hAnsiTheme="majorHAnsi"/>
        </w:rPr>
        <w:t>)</w:t>
      </w:r>
      <w:r>
        <w:rPr>
          <w:rFonts w:asciiTheme="majorHAnsi" w:hAnsiTheme="majorHAnsi"/>
        </w:rPr>
        <w:t xml:space="preserve"> kreiert. In diesem Sinne: </w:t>
      </w:r>
      <w:proofErr w:type="spellStart"/>
      <w:r>
        <w:rPr>
          <w:rFonts w:asciiTheme="majorHAnsi" w:hAnsiTheme="majorHAnsi"/>
        </w:rPr>
        <w:t>Cheers</w:t>
      </w:r>
      <w:proofErr w:type="spellEnd"/>
      <w:r>
        <w:rPr>
          <w:rFonts w:asciiTheme="majorHAnsi" w:hAnsiTheme="majorHAnsi"/>
        </w:rPr>
        <w:t>!</w:t>
      </w:r>
    </w:p>
    <w:p w14:paraId="55CA18C1" w14:textId="77777777" w:rsidR="00E940BA" w:rsidRDefault="00E940BA" w:rsidP="00EC29DF">
      <w:pPr>
        <w:jc w:val="both"/>
        <w:rPr>
          <w:rFonts w:asciiTheme="majorHAnsi" w:hAnsiTheme="majorHAnsi"/>
        </w:rPr>
      </w:pPr>
    </w:p>
    <w:p w14:paraId="452498C7" w14:textId="77777777" w:rsidR="00EC29DF" w:rsidRPr="00EC29DF" w:rsidRDefault="00EC29DF" w:rsidP="00EC29DF">
      <w:pPr>
        <w:jc w:val="both"/>
        <w:rPr>
          <w:rFonts w:asciiTheme="majorHAnsi" w:hAnsiTheme="majorHAnsi"/>
        </w:rPr>
      </w:pPr>
      <w:r w:rsidRPr="00EC29DF">
        <w:rPr>
          <w:rFonts w:asciiTheme="majorHAnsi" w:hAnsiTheme="majorHAnsi"/>
        </w:rPr>
        <w:t xml:space="preserve">Das GOLDBERG </w:t>
      </w:r>
      <w:r w:rsidR="00E940BA">
        <w:rPr>
          <w:rFonts w:asciiTheme="majorHAnsi" w:hAnsiTheme="majorHAnsi"/>
        </w:rPr>
        <w:t xml:space="preserve">Ginger Beer ist in den </w:t>
      </w:r>
      <w:proofErr w:type="spellStart"/>
      <w:r w:rsidR="00E940BA">
        <w:rPr>
          <w:rFonts w:asciiTheme="majorHAnsi" w:hAnsiTheme="majorHAnsi"/>
        </w:rPr>
        <w:t>Gebindegrößen</w:t>
      </w:r>
      <w:proofErr w:type="spellEnd"/>
      <w:r w:rsidR="00E940BA">
        <w:rPr>
          <w:rFonts w:asciiTheme="majorHAnsi" w:hAnsiTheme="majorHAnsi"/>
        </w:rPr>
        <w:t xml:space="preserve"> und -einheiten 0,2 l (</w:t>
      </w:r>
      <w:r w:rsidR="00E940BA" w:rsidRPr="00E940BA">
        <w:rPr>
          <w:rFonts w:asciiTheme="majorHAnsi" w:hAnsiTheme="majorHAnsi"/>
        </w:rPr>
        <w:t>24 x 0,2</w:t>
      </w:r>
      <w:r w:rsidR="00E940BA">
        <w:rPr>
          <w:rFonts w:asciiTheme="majorHAnsi" w:hAnsiTheme="majorHAnsi"/>
        </w:rPr>
        <w:t xml:space="preserve"> </w:t>
      </w:r>
      <w:r w:rsidR="00E940BA" w:rsidRPr="00E940BA">
        <w:rPr>
          <w:rFonts w:asciiTheme="majorHAnsi" w:hAnsiTheme="majorHAnsi"/>
        </w:rPr>
        <w:t>l</w:t>
      </w:r>
      <w:r w:rsidR="00E940BA">
        <w:rPr>
          <w:rFonts w:asciiTheme="majorHAnsi" w:hAnsiTheme="majorHAnsi"/>
        </w:rPr>
        <w:t>) und 0,15 l (</w:t>
      </w:r>
      <w:r w:rsidR="00E940BA" w:rsidRPr="00E940BA">
        <w:rPr>
          <w:rFonts w:asciiTheme="majorHAnsi" w:hAnsiTheme="majorHAnsi"/>
        </w:rPr>
        <w:t>3 x 8 x 0,15</w:t>
      </w:r>
      <w:r w:rsidR="00E940BA">
        <w:rPr>
          <w:rFonts w:asciiTheme="majorHAnsi" w:hAnsiTheme="majorHAnsi"/>
        </w:rPr>
        <w:t xml:space="preserve"> </w:t>
      </w:r>
      <w:r w:rsidR="00E940BA" w:rsidRPr="00E940BA">
        <w:rPr>
          <w:rFonts w:asciiTheme="majorHAnsi" w:hAnsiTheme="majorHAnsi"/>
        </w:rPr>
        <w:t>l</w:t>
      </w:r>
      <w:r w:rsidR="00E940BA">
        <w:rPr>
          <w:rFonts w:asciiTheme="majorHAnsi" w:hAnsiTheme="majorHAnsi"/>
        </w:rPr>
        <w:t>) erhältlich.</w:t>
      </w:r>
    </w:p>
    <w:p w14:paraId="2805DD04" w14:textId="77777777" w:rsidR="00EC29DF" w:rsidRPr="00EC29DF" w:rsidRDefault="00EC29DF" w:rsidP="00EC29DF">
      <w:pPr>
        <w:jc w:val="both"/>
        <w:rPr>
          <w:rFonts w:asciiTheme="majorHAnsi" w:hAnsiTheme="majorHAnsi"/>
        </w:rPr>
      </w:pPr>
    </w:p>
    <w:p w14:paraId="03FCAA50" w14:textId="77777777" w:rsidR="00E940BA" w:rsidRDefault="00E940BA" w:rsidP="00EC29DF">
      <w:pPr>
        <w:jc w:val="both"/>
        <w:rPr>
          <w:rFonts w:asciiTheme="majorHAnsi" w:hAnsiTheme="majorHAnsi"/>
        </w:rPr>
      </w:pPr>
    </w:p>
    <w:p w14:paraId="0F1E79F6" w14:textId="77777777" w:rsidR="00EC29DF" w:rsidRPr="00EC29DF" w:rsidRDefault="00EC29DF" w:rsidP="00EC29DF">
      <w:pPr>
        <w:jc w:val="both"/>
        <w:rPr>
          <w:rFonts w:asciiTheme="majorHAnsi" w:hAnsiTheme="majorHAnsi"/>
          <w:b/>
        </w:rPr>
      </w:pPr>
      <w:r w:rsidRPr="00EC29DF">
        <w:rPr>
          <w:rFonts w:asciiTheme="majorHAnsi" w:hAnsiTheme="majorHAnsi"/>
          <w:b/>
        </w:rPr>
        <w:t xml:space="preserve">Über GOLDBERG &amp; </w:t>
      </w:r>
      <w:proofErr w:type="spellStart"/>
      <w:r w:rsidRPr="00EC29DF">
        <w:rPr>
          <w:rFonts w:asciiTheme="majorHAnsi" w:hAnsiTheme="majorHAnsi"/>
          <w:b/>
        </w:rPr>
        <w:t>Sons</w:t>
      </w:r>
      <w:proofErr w:type="spellEnd"/>
      <w:r w:rsidRPr="00EC29DF">
        <w:rPr>
          <w:rFonts w:asciiTheme="majorHAnsi" w:hAnsiTheme="majorHAnsi"/>
          <w:b/>
        </w:rPr>
        <w:t xml:space="preserve">: Taste </w:t>
      </w:r>
      <w:proofErr w:type="spellStart"/>
      <w:r w:rsidRPr="00EC29DF">
        <w:rPr>
          <w:rFonts w:asciiTheme="majorHAnsi" w:hAnsiTheme="majorHAnsi"/>
          <w:b/>
        </w:rPr>
        <w:t>the</w:t>
      </w:r>
      <w:proofErr w:type="spellEnd"/>
      <w:r w:rsidRPr="00EC29DF">
        <w:rPr>
          <w:rFonts w:asciiTheme="majorHAnsi" w:hAnsiTheme="majorHAnsi"/>
          <w:b/>
        </w:rPr>
        <w:t xml:space="preserve"> </w:t>
      </w:r>
      <w:proofErr w:type="spellStart"/>
      <w:r w:rsidRPr="00EC29DF">
        <w:rPr>
          <w:rFonts w:asciiTheme="majorHAnsi" w:hAnsiTheme="majorHAnsi"/>
          <w:b/>
        </w:rPr>
        <w:t>Difference</w:t>
      </w:r>
      <w:proofErr w:type="spellEnd"/>
    </w:p>
    <w:p w14:paraId="1F397D01" w14:textId="77777777" w:rsidR="00EC29DF" w:rsidRPr="00EC29DF" w:rsidRDefault="00EC29DF" w:rsidP="00EC29DF">
      <w:pPr>
        <w:jc w:val="both"/>
        <w:rPr>
          <w:rFonts w:asciiTheme="majorHAnsi" w:hAnsiTheme="majorHAnsi"/>
        </w:rPr>
      </w:pPr>
      <w:r w:rsidRPr="00EC29DF">
        <w:rPr>
          <w:rFonts w:asciiTheme="majorHAnsi" w:hAnsiTheme="majorHAnsi"/>
        </w:rPr>
        <w:t xml:space="preserve">Mit seiner Sortenvielfalt sorgt GOLDBERG &amp; </w:t>
      </w:r>
      <w:proofErr w:type="spellStart"/>
      <w:r w:rsidRPr="00EC29DF">
        <w:rPr>
          <w:rFonts w:asciiTheme="majorHAnsi" w:hAnsiTheme="majorHAnsi"/>
        </w:rPr>
        <w:t>Sons</w:t>
      </w:r>
      <w:proofErr w:type="spellEnd"/>
      <w:r w:rsidRPr="00EC29DF">
        <w:rPr>
          <w:rFonts w:asciiTheme="majorHAnsi" w:hAnsiTheme="majorHAnsi"/>
        </w:rPr>
        <w:t xml:space="preserve"> für eine klare Differenzierung im Bereich der Bitterlimonaden. Alle </w:t>
      </w:r>
      <w:proofErr w:type="spellStart"/>
      <w:r w:rsidRPr="00EC29DF">
        <w:rPr>
          <w:rFonts w:asciiTheme="majorHAnsi" w:hAnsiTheme="majorHAnsi"/>
        </w:rPr>
        <w:t>Tastes</w:t>
      </w:r>
      <w:proofErr w:type="spellEnd"/>
      <w:r w:rsidRPr="00EC29DF">
        <w:rPr>
          <w:rFonts w:asciiTheme="majorHAnsi" w:hAnsiTheme="majorHAnsi"/>
        </w:rPr>
        <w:t xml:space="preserve"> bieten ein eigenständiges, hervorragendes Geschmacksprofil mit markanten Eigenschaften. Das zeigt sich nicht nur bei der Veredelung hochkarätiger Spirituosen, sondern auch im puren Genuss.</w:t>
      </w:r>
    </w:p>
    <w:p w14:paraId="7B7D5066" w14:textId="77777777" w:rsidR="00EC29DF" w:rsidRPr="00EC29DF" w:rsidRDefault="00EC29DF" w:rsidP="00EC29DF">
      <w:pPr>
        <w:jc w:val="both"/>
        <w:rPr>
          <w:rFonts w:asciiTheme="majorHAnsi" w:hAnsiTheme="majorHAnsi"/>
        </w:rPr>
      </w:pPr>
    </w:p>
    <w:p w14:paraId="11824C5F" w14:textId="77777777" w:rsidR="00EC29DF" w:rsidRPr="00EC29DF" w:rsidRDefault="00EC29DF" w:rsidP="00EC29DF">
      <w:pPr>
        <w:jc w:val="both"/>
        <w:rPr>
          <w:rFonts w:asciiTheme="majorHAnsi" w:hAnsiTheme="majorHAnsi"/>
        </w:rPr>
      </w:pPr>
      <w:r w:rsidRPr="00EC29DF">
        <w:rPr>
          <w:rFonts w:asciiTheme="majorHAnsi" w:hAnsiTheme="majorHAnsi"/>
        </w:rPr>
        <w:t>Das Portfolio umfasst acht Produkte: Neben den „Klassikern</w:t>
      </w:r>
      <w:r w:rsidR="000F4F69">
        <w:rPr>
          <w:rFonts w:asciiTheme="majorHAnsi" w:hAnsiTheme="majorHAnsi"/>
        </w:rPr>
        <w:t xml:space="preserve">“ Tonic </w:t>
      </w:r>
      <w:proofErr w:type="spellStart"/>
      <w:r w:rsidR="000F4F69">
        <w:rPr>
          <w:rFonts w:asciiTheme="majorHAnsi" w:hAnsiTheme="majorHAnsi"/>
        </w:rPr>
        <w:t>Water</w:t>
      </w:r>
      <w:proofErr w:type="spellEnd"/>
      <w:r w:rsidR="000F4F69">
        <w:rPr>
          <w:rFonts w:asciiTheme="majorHAnsi" w:hAnsiTheme="majorHAnsi"/>
        </w:rPr>
        <w:t xml:space="preserve">, Bitter Lemon und </w:t>
      </w:r>
      <w:r w:rsidRPr="00EC29DF">
        <w:rPr>
          <w:rFonts w:asciiTheme="majorHAnsi" w:hAnsiTheme="majorHAnsi"/>
        </w:rPr>
        <w:t xml:space="preserve">Ginger Ale findet man die Sorten </w:t>
      </w:r>
      <w:proofErr w:type="spellStart"/>
      <w:r w:rsidRPr="00EC29DF">
        <w:rPr>
          <w:rFonts w:asciiTheme="majorHAnsi" w:hAnsiTheme="majorHAnsi"/>
        </w:rPr>
        <w:t>Bone</w:t>
      </w:r>
      <w:proofErr w:type="spellEnd"/>
      <w:r w:rsidRPr="00EC29DF">
        <w:rPr>
          <w:rFonts w:asciiTheme="majorHAnsi" w:hAnsiTheme="majorHAnsi"/>
        </w:rPr>
        <w:t xml:space="preserve"> Dry Tonic, Ginger</w:t>
      </w:r>
      <w:r w:rsidR="000F4F69">
        <w:rPr>
          <w:rFonts w:asciiTheme="majorHAnsi" w:hAnsiTheme="majorHAnsi"/>
        </w:rPr>
        <w:t xml:space="preserve"> Beer</w:t>
      </w:r>
      <w:r w:rsidRPr="00EC29DF">
        <w:rPr>
          <w:rFonts w:asciiTheme="majorHAnsi" w:hAnsiTheme="majorHAnsi"/>
        </w:rPr>
        <w:t xml:space="preserve">, Soda </w:t>
      </w:r>
      <w:proofErr w:type="spellStart"/>
      <w:r w:rsidRPr="00EC29DF">
        <w:rPr>
          <w:rFonts w:asciiTheme="majorHAnsi" w:hAnsiTheme="majorHAnsi"/>
        </w:rPr>
        <w:t>Water</w:t>
      </w:r>
      <w:proofErr w:type="spellEnd"/>
      <w:r w:rsidRPr="00EC29DF">
        <w:rPr>
          <w:rFonts w:asciiTheme="majorHAnsi" w:hAnsiTheme="majorHAnsi"/>
        </w:rPr>
        <w:t xml:space="preserve">, </w:t>
      </w:r>
      <w:proofErr w:type="spellStart"/>
      <w:r w:rsidRPr="00EC29DF">
        <w:rPr>
          <w:rFonts w:asciiTheme="majorHAnsi" w:hAnsiTheme="majorHAnsi"/>
        </w:rPr>
        <w:t>Japanese</w:t>
      </w:r>
      <w:proofErr w:type="spellEnd"/>
      <w:r w:rsidRPr="00EC29DF">
        <w:rPr>
          <w:rFonts w:asciiTheme="majorHAnsi" w:hAnsiTheme="majorHAnsi"/>
        </w:rPr>
        <w:t xml:space="preserve"> </w:t>
      </w:r>
      <w:proofErr w:type="spellStart"/>
      <w:r w:rsidRPr="00EC29DF">
        <w:rPr>
          <w:rFonts w:asciiTheme="majorHAnsi" w:hAnsiTheme="majorHAnsi"/>
        </w:rPr>
        <w:t>Yuzu</w:t>
      </w:r>
      <w:proofErr w:type="spellEnd"/>
      <w:r w:rsidRPr="00EC29DF">
        <w:rPr>
          <w:rFonts w:asciiTheme="majorHAnsi" w:hAnsiTheme="majorHAnsi"/>
        </w:rPr>
        <w:t xml:space="preserve"> Tonic und das neue Indian </w:t>
      </w:r>
      <w:proofErr w:type="spellStart"/>
      <w:r w:rsidRPr="00EC29DF">
        <w:rPr>
          <w:rFonts w:asciiTheme="majorHAnsi" w:hAnsiTheme="majorHAnsi"/>
        </w:rPr>
        <w:t>Hibiscus</w:t>
      </w:r>
      <w:proofErr w:type="spellEnd"/>
      <w:r w:rsidRPr="00EC29DF">
        <w:rPr>
          <w:rFonts w:asciiTheme="majorHAnsi" w:hAnsiTheme="majorHAnsi"/>
        </w:rPr>
        <w:t xml:space="preserve"> Tonic.</w:t>
      </w:r>
    </w:p>
    <w:p w14:paraId="4EB8A0F8" w14:textId="77777777" w:rsidR="00EC29DF" w:rsidRPr="00EC29DF" w:rsidRDefault="00EC29DF" w:rsidP="00EC29DF">
      <w:pPr>
        <w:jc w:val="both"/>
        <w:rPr>
          <w:rFonts w:asciiTheme="majorHAnsi" w:hAnsiTheme="majorHAnsi"/>
        </w:rPr>
      </w:pPr>
    </w:p>
    <w:p w14:paraId="1C041660" w14:textId="77777777" w:rsidR="00EC29DF" w:rsidRPr="00EC29DF" w:rsidRDefault="00EC29DF" w:rsidP="00EC29DF">
      <w:pPr>
        <w:jc w:val="both"/>
        <w:rPr>
          <w:rFonts w:asciiTheme="majorHAnsi" w:hAnsiTheme="majorHAnsi"/>
        </w:rPr>
      </w:pPr>
      <w:r w:rsidRPr="00EC29DF">
        <w:rPr>
          <w:rFonts w:asciiTheme="majorHAnsi" w:hAnsiTheme="majorHAnsi"/>
        </w:rPr>
        <w:t xml:space="preserve">Bei GOLDBERG begeistert aber nicht nur der Inhalt, sondern auch das </w:t>
      </w:r>
      <w:proofErr w:type="spellStart"/>
      <w:r w:rsidRPr="00EC29DF">
        <w:rPr>
          <w:rFonts w:asciiTheme="majorHAnsi" w:hAnsiTheme="majorHAnsi"/>
        </w:rPr>
        <w:t>Packaging</w:t>
      </w:r>
      <w:proofErr w:type="spellEnd"/>
      <w:r w:rsidRPr="00EC29DF">
        <w:rPr>
          <w:rFonts w:asciiTheme="majorHAnsi" w:hAnsiTheme="majorHAnsi"/>
        </w:rPr>
        <w:t xml:space="preserve">. Das Design der Glasflaschen wurde bereits mit einigen renommierten Awards ausgezeichnet – u.a. mit dem </w:t>
      </w:r>
      <w:proofErr w:type="spellStart"/>
      <w:r w:rsidRPr="00EC29DF">
        <w:rPr>
          <w:rFonts w:asciiTheme="majorHAnsi" w:hAnsiTheme="majorHAnsi"/>
        </w:rPr>
        <w:t>Red</w:t>
      </w:r>
      <w:proofErr w:type="spellEnd"/>
      <w:r w:rsidRPr="00EC29DF">
        <w:rPr>
          <w:rFonts w:asciiTheme="majorHAnsi" w:hAnsiTheme="majorHAnsi"/>
        </w:rPr>
        <w:t xml:space="preserve"> </w:t>
      </w:r>
      <w:proofErr w:type="spellStart"/>
      <w:r w:rsidRPr="00EC29DF">
        <w:rPr>
          <w:rFonts w:asciiTheme="majorHAnsi" w:hAnsiTheme="majorHAnsi"/>
        </w:rPr>
        <w:t>Dot</w:t>
      </w:r>
      <w:proofErr w:type="spellEnd"/>
      <w:r w:rsidRPr="00EC29DF">
        <w:rPr>
          <w:rFonts w:asciiTheme="majorHAnsi" w:hAnsiTheme="majorHAnsi"/>
        </w:rPr>
        <w:t xml:space="preserve"> Design Award und dem German Design Award. </w:t>
      </w:r>
    </w:p>
    <w:p w14:paraId="63DB10E7" w14:textId="77777777" w:rsidR="00EC29DF" w:rsidRPr="00EC29DF" w:rsidRDefault="00EC29DF" w:rsidP="00EC29DF">
      <w:pPr>
        <w:jc w:val="both"/>
        <w:rPr>
          <w:rFonts w:asciiTheme="majorHAnsi" w:hAnsiTheme="majorHAnsi"/>
        </w:rPr>
      </w:pPr>
    </w:p>
    <w:p w14:paraId="66245850" w14:textId="77777777" w:rsidR="00EC29DF" w:rsidRPr="00EC29DF" w:rsidRDefault="00EC29DF" w:rsidP="00EC29DF">
      <w:pPr>
        <w:rPr>
          <w:rFonts w:asciiTheme="majorHAnsi" w:hAnsiTheme="majorHAnsi"/>
        </w:rPr>
      </w:pPr>
      <w:r w:rsidRPr="00EC29DF">
        <w:rPr>
          <w:rFonts w:asciiTheme="majorHAnsi" w:hAnsiTheme="majorHAnsi"/>
        </w:rPr>
        <w:t>Wei</w:t>
      </w:r>
      <w:r>
        <w:rPr>
          <w:rFonts w:asciiTheme="majorHAnsi" w:hAnsiTheme="majorHAnsi"/>
        </w:rPr>
        <w:t xml:space="preserve">tere Informationen unter </w:t>
      </w:r>
      <w:r w:rsidRPr="00EC29DF">
        <w:rPr>
          <w:rFonts w:asciiTheme="majorHAnsi" w:hAnsiTheme="majorHAnsi"/>
        </w:rPr>
        <w:t>www.goldberg-sons.com</w:t>
      </w:r>
      <w:r>
        <w:rPr>
          <w:rFonts w:asciiTheme="majorHAnsi" w:hAnsiTheme="majorHAnsi"/>
        </w:rPr>
        <w:t xml:space="preserve">, </w:t>
      </w:r>
      <w:r w:rsidRPr="00EC29DF">
        <w:rPr>
          <w:rFonts w:asciiTheme="majorHAnsi" w:hAnsiTheme="majorHAnsi"/>
        </w:rPr>
        <w:t>www.facebo</w:t>
      </w:r>
      <w:r>
        <w:rPr>
          <w:rFonts w:asciiTheme="majorHAnsi" w:hAnsiTheme="majorHAnsi"/>
        </w:rPr>
        <w:t xml:space="preserve">ok.com/goldbergsodas und </w:t>
      </w:r>
      <w:r w:rsidRPr="00EC29DF">
        <w:rPr>
          <w:rFonts w:asciiTheme="majorHAnsi" w:hAnsiTheme="majorHAnsi"/>
        </w:rPr>
        <w:t>www.instagram.com/goldbergsodas</w:t>
      </w:r>
    </w:p>
    <w:p w14:paraId="1B5CF292" w14:textId="77777777" w:rsidR="00EC29DF" w:rsidRPr="00EC29DF" w:rsidRDefault="00EC29DF" w:rsidP="00EC29DF">
      <w:pPr>
        <w:jc w:val="both"/>
        <w:rPr>
          <w:rFonts w:asciiTheme="majorHAnsi" w:hAnsiTheme="majorHAnsi"/>
        </w:rPr>
      </w:pPr>
    </w:p>
    <w:p w14:paraId="57D28808" w14:textId="77777777" w:rsidR="00EC29DF" w:rsidRPr="00EC29DF" w:rsidRDefault="00EC29DF" w:rsidP="00EC29DF">
      <w:pPr>
        <w:jc w:val="both"/>
        <w:rPr>
          <w:rFonts w:asciiTheme="majorHAnsi" w:hAnsiTheme="majorHAnsi"/>
          <w:b/>
        </w:rPr>
      </w:pPr>
      <w:r w:rsidRPr="00EC29DF">
        <w:rPr>
          <w:rFonts w:asciiTheme="majorHAnsi" w:hAnsiTheme="majorHAnsi"/>
          <w:b/>
        </w:rPr>
        <w:t>Über MBG</w:t>
      </w:r>
    </w:p>
    <w:p w14:paraId="42B96F33" w14:textId="77777777" w:rsidR="00EC29DF" w:rsidRPr="00EC29DF" w:rsidRDefault="00EC29DF" w:rsidP="00EC29DF">
      <w:pPr>
        <w:jc w:val="both"/>
        <w:rPr>
          <w:rFonts w:asciiTheme="majorHAnsi" w:hAnsiTheme="majorHAnsi"/>
        </w:rPr>
      </w:pPr>
      <w:r w:rsidRPr="00EC29DF">
        <w:rPr>
          <w:rFonts w:asciiTheme="majorHAnsi" w:hAnsiTheme="majorHAnsi"/>
        </w:rPr>
        <w:t xml:space="preserve">Die MBG International Premium Brands GmbH ist ein dynamisch wachsender Anbieter von Premium-Getränkeprodukten. Seit über 20 Jahren steht das Paderborner Unternehmen für einzigartige und innovative Marken sowie höchste Qualitätsstandards in der nationalen und internationalen Getränkebranche. Zum Portfolio gehören u.a. </w:t>
      </w:r>
      <w:proofErr w:type="spellStart"/>
      <w:r w:rsidRPr="00EC29DF">
        <w:rPr>
          <w:rFonts w:asciiTheme="majorHAnsi" w:hAnsiTheme="majorHAnsi"/>
        </w:rPr>
        <w:t>effect</w:t>
      </w:r>
      <w:proofErr w:type="spellEnd"/>
      <w:r w:rsidRPr="00EC29DF">
        <w:rPr>
          <w:rFonts w:asciiTheme="majorHAnsi" w:hAnsiTheme="majorHAnsi"/>
        </w:rPr>
        <w:t>®, SCAVI &amp; RAY, SALITOS, THREE SIXTY VODKA, ACQUA MORELLI, DOS MAS, SEARS, GOLDBERG etc.</w:t>
      </w:r>
    </w:p>
    <w:p w14:paraId="5EEBDEA1" w14:textId="77777777" w:rsidR="00EC29DF" w:rsidRPr="00EC29DF" w:rsidRDefault="00EC29DF" w:rsidP="00EC29DF">
      <w:pPr>
        <w:jc w:val="both"/>
        <w:rPr>
          <w:rFonts w:asciiTheme="majorHAnsi" w:hAnsiTheme="majorHAnsi"/>
        </w:rPr>
      </w:pPr>
    </w:p>
    <w:p w14:paraId="19C89DEF" w14:textId="77777777" w:rsidR="00EC29DF" w:rsidRPr="00EC29DF" w:rsidRDefault="00EC29DF" w:rsidP="00EC29DF">
      <w:pPr>
        <w:rPr>
          <w:rFonts w:asciiTheme="majorHAnsi" w:hAnsiTheme="majorHAnsi"/>
        </w:rPr>
      </w:pPr>
      <w:r w:rsidRPr="00EC29DF">
        <w:rPr>
          <w:rFonts w:asciiTheme="majorHAnsi" w:hAnsiTheme="majorHAnsi"/>
        </w:rPr>
        <w:t>Weitere Informationen unter www.mbgglobal.net und www.facebook.com/MBGGmbH</w:t>
      </w:r>
    </w:p>
    <w:p w14:paraId="405F8C54" w14:textId="77777777" w:rsidR="00EC29DF" w:rsidRPr="00EC29DF" w:rsidRDefault="00EC29DF" w:rsidP="00EC29DF">
      <w:pPr>
        <w:jc w:val="both"/>
        <w:rPr>
          <w:rFonts w:asciiTheme="majorHAnsi" w:hAnsiTheme="majorHAnsi"/>
        </w:rPr>
      </w:pPr>
    </w:p>
    <w:p w14:paraId="2C973654" w14:textId="77777777" w:rsidR="00284B68" w:rsidRPr="00EC29DF" w:rsidRDefault="00284B68" w:rsidP="00EC29DF">
      <w:pPr>
        <w:jc w:val="both"/>
        <w:rPr>
          <w:rFonts w:asciiTheme="majorHAnsi" w:hAnsiTheme="majorHAnsi"/>
        </w:rPr>
      </w:pPr>
    </w:p>
    <w:sectPr w:rsidR="00284B68" w:rsidRPr="00EC29DF"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9A2C2" w14:textId="77777777" w:rsidR="00E940BA" w:rsidRDefault="00E940BA" w:rsidP="00EC29DF">
      <w:r>
        <w:separator/>
      </w:r>
    </w:p>
  </w:endnote>
  <w:endnote w:type="continuationSeparator" w:id="0">
    <w:p w14:paraId="3F68EE7B" w14:textId="77777777" w:rsidR="00E940BA" w:rsidRDefault="00E940BA" w:rsidP="00EC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BF6C1" w14:textId="77777777" w:rsidR="00E940BA" w:rsidRDefault="00E940BA" w:rsidP="00EC29DF">
      <w:r>
        <w:separator/>
      </w:r>
    </w:p>
  </w:footnote>
  <w:footnote w:type="continuationSeparator" w:id="0">
    <w:p w14:paraId="5225B5C3" w14:textId="77777777" w:rsidR="00E940BA" w:rsidRDefault="00E940BA" w:rsidP="00EC29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D156" w14:textId="77777777" w:rsidR="00E940BA" w:rsidRDefault="00E940BA">
    <w:pPr>
      <w:pStyle w:val="Kopfzeile"/>
    </w:pPr>
    <w:r>
      <w:rPr>
        <w:noProof/>
      </w:rPr>
      <w:drawing>
        <wp:anchor distT="0" distB="0" distL="114300" distR="114300" simplePos="0" relativeHeight="251658240" behindDoc="0" locked="0" layoutInCell="1" allowOverlap="1" wp14:anchorId="5E082890" wp14:editId="7A08FFD0">
          <wp:simplePos x="0" y="0"/>
          <wp:positionH relativeFrom="margin">
            <wp:posOffset>4343400</wp:posOffset>
          </wp:positionH>
          <wp:positionV relativeFrom="margin">
            <wp:posOffset>-457200</wp:posOffset>
          </wp:positionV>
          <wp:extent cx="1659255" cy="497840"/>
          <wp:effectExtent l="0" t="0" r="0" b="10160"/>
          <wp:wrapSquare wrapText="bothSides"/>
          <wp:docPr id="2" name="Bild 2" descr="Macintosh HD:Users:andreas:Desktop:goldbe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esktop:goldber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497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DF"/>
    <w:rsid w:val="000917C9"/>
    <w:rsid w:val="000F4F69"/>
    <w:rsid w:val="00284B68"/>
    <w:rsid w:val="003F1589"/>
    <w:rsid w:val="005A6F9A"/>
    <w:rsid w:val="00621858"/>
    <w:rsid w:val="009F262A"/>
    <w:rsid w:val="00AA55E3"/>
    <w:rsid w:val="00DD7AA4"/>
    <w:rsid w:val="00E940BA"/>
    <w:rsid w:val="00EC29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02CF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C29DF"/>
    <w:pPr>
      <w:tabs>
        <w:tab w:val="center" w:pos="4536"/>
        <w:tab w:val="right" w:pos="9072"/>
      </w:tabs>
    </w:pPr>
  </w:style>
  <w:style w:type="character" w:customStyle="1" w:styleId="KopfzeileZeichen">
    <w:name w:val="Kopfzeile Zeichen"/>
    <w:basedOn w:val="Absatzstandardschriftart"/>
    <w:link w:val="Kopfzeile"/>
    <w:uiPriority w:val="99"/>
    <w:rsid w:val="00EC29DF"/>
  </w:style>
  <w:style w:type="paragraph" w:styleId="Fuzeile">
    <w:name w:val="footer"/>
    <w:basedOn w:val="Standard"/>
    <w:link w:val="FuzeileZeichen"/>
    <w:uiPriority w:val="99"/>
    <w:unhideWhenUsed/>
    <w:rsid w:val="00EC29DF"/>
    <w:pPr>
      <w:tabs>
        <w:tab w:val="center" w:pos="4536"/>
        <w:tab w:val="right" w:pos="9072"/>
      </w:tabs>
    </w:pPr>
  </w:style>
  <w:style w:type="character" w:customStyle="1" w:styleId="FuzeileZeichen">
    <w:name w:val="Fußzeile Zeichen"/>
    <w:basedOn w:val="Absatzstandardschriftart"/>
    <w:link w:val="Fuzeile"/>
    <w:uiPriority w:val="99"/>
    <w:rsid w:val="00EC29DF"/>
  </w:style>
  <w:style w:type="paragraph" w:styleId="Sprechblasentext">
    <w:name w:val="Balloon Text"/>
    <w:basedOn w:val="Standard"/>
    <w:link w:val="SprechblasentextZeichen"/>
    <w:uiPriority w:val="99"/>
    <w:semiHidden/>
    <w:unhideWhenUsed/>
    <w:rsid w:val="00EC29D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C29DF"/>
    <w:rPr>
      <w:rFonts w:ascii="Lucida Grande" w:hAnsi="Lucida Grande" w:cs="Lucida Grande"/>
      <w:sz w:val="18"/>
      <w:szCs w:val="18"/>
    </w:rPr>
  </w:style>
  <w:style w:type="character" w:styleId="Link">
    <w:name w:val="Hyperlink"/>
    <w:basedOn w:val="Absatzstandardschriftart"/>
    <w:uiPriority w:val="99"/>
    <w:unhideWhenUsed/>
    <w:rsid w:val="00EC29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C29DF"/>
    <w:pPr>
      <w:tabs>
        <w:tab w:val="center" w:pos="4536"/>
        <w:tab w:val="right" w:pos="9072"/>
      </w:tabs>
    </w:pPr>
  </w:style>
  <w:style w:type="character" w:customStyle="1" w:styleId="KopfzeileZeichen">
    <w:name w:val="Kopfzeile Zeichen"/>
    <w:basedOn w:val="Absatzstandardschriftart"/>
    <w:link w:val="Kopfzeile"/>
    <w:uiPriority w:val="99"/>
    <w:rsid w:val="00EC29DF"/>
  </w:style>
  <w:style w:type="paragraph" w:styleId="Fuzeile">
    <w:name w:val="footer"/>
    <w:basedOn w:val="Standard"/>
    <w:link w:val="FuzeileZeichen"/>
    <w:uiPriority w:val="99"/>
    <w:unhideWhenUsed/>
    <w:rsid w:val="00EC29DF"/>
    <w:pPr>
      <w:tabs>
        <w:tab w:val="center" w:pos="4536"/>
        <w:tab w:val="right" w:pos="9072"/>
      </w:tabs>
    </w:pPr>
  </w:style>
  <w:style w:type="character" w:customStyle="1" w:styleId="FuzeileZeichen">
    <w:name w:val="Fußzeile Zeichen"/>
    <w:basedOn w:val="Absatzstandardschriftart"/>
    <w:link w:val="Fuzeile"/>
    <w:uiPriority w:val="99"/>
    <w:rsid w:val="00EC29DF"/>
  </w:style>
  <w:style w:type="paragraph" w:styleId="Sprechblasentext">
    <w:name w:val="Balloon Text"/>
    <w:basedOn w:val="Standard"/>
    <w:link w:val="SprechblasentextZeichen"/>
    <w:uiPriority w:val="99"/>
    <w:semiHidden/>
    <w:unhideWhenUsed/>
    <w:rsid w:val="00EC29D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C29DF"/>
    <w:rPr>
      <w:rFonts w:ascii="Lucida Grande" w:hAnsi="Lucida Grande" w:cs="Lucida Grande"/>
      <w:sz w:val="18"/>
      <w:szCs w:val="18"/>
    </w:rPr>
  </w:style>
  <w:style w:type="character" w:styleId="Link">
    <w:name w:val="Hyperlink"/>
    <w:basedOn w:val="Absatzstandardschriftart"/>
    <w:uiPriority w:val="99"/>
    <w:unhideWhenUsed/>
    <w:rsid w:val="00EC2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630</Words>
  <Characters>3974</Characters>
  <Application>Microsoft Macintosh Word</Application>
  <DocSecurity>0</DocSecurity>
  <Lines>33</Lines>
  <Paragraphs>9</Paragraphs>
  <ScaleCrop>false</ScaleCrop>
  <Company>markt 8 GmbH</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2017-11-23T15:04:00Z</dcterms:created>
  <dcterms:modified xsi:type="dcterms:W3CDTF">2017-11-29T14:42:00Z</dcterms:modified>
</cp:coreProperties>
</file>