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EC0D" w14:textId="77777777" w:rsidR="00ED529F" w:rsidRDefault="00ED529F">
      <w:pPr>
        <w:jc w:val="both"/>
        <w:rPr>
          <w:b/>
          <w:bCs/>
          <w:sz w:val="32"/>
          <w:szCs w:val="32"/>
        </w:rPr>
      </w:pPr>
    </w:p>
    <w:p w14:paraId="6099E0C5" w14:textId="7E41ECA2" w:rsidR="00651AAD" w:rsidRDefault="00393BB9">
      <w:pPr>
        <w:jc w:val="both"/>
        <w:rPr>
          <w:b/>
          <w:bCs/>
          <w:sz w:val="32"/>
          <w:szCs w:val="32"/>
        </w:rPr>
      </w:pPr>
      <w:r>
        <w:rPr>
          <w:b/>
          <w:bCs/>
          <w:noProof/>
          <w:sz w:val="28"/>
          <w:szCs w:val="28"/>
          <w:lang w:eastAsia="de-DE"/>
        </w:rPr>
        <mc:AlternateContent>
          <mc:Choice Requires="wpg">
            <w:drawing>
              <wp:anchor distT="0" distB="0" distL="114300" distR="114300" simplePos="0" relativeHeight="251659264" behindDoc="0" locked="0" layoutInCell="1" allowOverlap="1" wp14:anchorId="0BAE37D1" wp14:editId="359FF9BC">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0.0pt;mso-position-vertical:absolute;width:177.0pt;height:52.6pt;" wrapcoords="0 0 0 97051 99153 97051 99153 0 0 0" stroked="f">
                <v:path textboxrect="0,0,0,0"/>
                <v:imagedata r:id="rId10" o:title=""/>
              </v:shape>
            </w:pict>
          </mc:Fallback>
        </mc:AlternateContent>
      </w:r>
    </w:p>
    <w:p w14:paraId="0A50C913" w14:textId="77777777" w:rsidR="00651AAD" w:rsidRDefault="00651AAD">
      <w:pPr>
        <w:rPr>
          <w:b/>
          <w:bCs/>
          <w:sz w:val="32"/>
          <w:szCs w:val="32"/>
        </w:rPr>
      </w:pPr>
    </w:p>
    <w:p w14:paraId="583E99C5" w14:textId="77777777" w:rsidR="00651AAD" w:rsidRDefault="00651AAD">
      <w:pPr>
        <w:rPr>
          <w:b/>
          <w:bCs/>
          <w:sz w:val="32"/>
          <w:szCs w:val="32"/>
        </w:rPr>
      </w:pPr>
    </w:p>
    <w:p w14:paraId="749DF96C" w14:textId="77777777" w:rsidR="00651AAD" w:rsidRDefault="00651AAD">
      <w:pPr>
        <w:rPr>
          <w:rFonts w:ascii="Open Sans" w:hAnsi="Open Sans" w:cs="Open Sans"/>
          <w:sz w:val="20"/>
          <w:szCs w:val="20"/>
        </w:rPr>
      </w:pPr>
    </w:p>
    <w:p w14:paraId="6B76A2C9" w14:textId="5FD8408F" w:rsidR="00651AAD" w:rsidRDefault="00393BB9">
      <w:pPr>
        <w:rPr>
          <w:rFonts w:ascii="Open Sans" w:hAnsi="Open Sans" w:cs="Open Sans"/>
          <w:sz w:val="20"/>
          <w:szCs w:val="20"/>
        </w:rPr>
      </w:pPr>
      <w:r>
        <w:rPr>
          <w:rFonts w:ascii="Open Sans" w:hAnsi="Open Sans" w:cs="Open Sans"/>
          <w:sz w:val="20"/>
          <w:szCs w:val="20"/>
        </w:rPr>
        <w:t xml:space="preserve">Pressemitteilung, </w:t>
      </w:r>
      <w:r w:rsidR="00000523">
        <w:rPr>
          <w:rFonts w:ascii="Open Sans" w:hAnsi="Open Sans" w:cs="Open Sans"/>
          <w:sz w:val="20"/>
          <w:szCs w:val="20"/>
        </w:rPr>
        <w:t>2</w:t>
      </w:r>
      <w:r w:rsidR="002D59FD">
        <w:rPr>
          <w:rFonts w:ascii="Open Sans" w:hAnsi="Open Sans" w:cs="Open Sans"/>
          <w:sz w:val="20"/>
          <w:szCs w:val="20"/>
        </w:rPr>
        <w:t>6</w:t>
      </w:r>
      <w:r>
        <w:rPr>
          <w:rFonts w:ascii="Open Sans" w:hAnsi="Open Sans" w:cs="Open Sans"/>
          <w:sz w:val="20"/>
          <w:szCs w:val="20"/>
        </w:rPr>
        <w:t xml:space="preserve">. </w:t>
      </w:r>
      <w:r w:rsidR="004C55D3">
        <w:rPr>
          <w:rFonts w:ascii="Open Sans" w:hAnsi="Open Sans" w:cs="Open Sans"/>
          <w:sz w:val="20"/>
          <w:szCs w:val="20"/>
        </w:rPr>
        <w:t>M</w:t>
      </w:r>
      <w:r w:rsidR="00000523">
        <w:rPr>
          <w:rFonts w:ascii="Open Sans" w:hAnsi="Open Sans" w:cs="Open Sans"/>
          <w:sz w:val="20"/>
          <w:szCs w:val="20"/>
        </w:rPr>
        <w:t>ai</w:t>
      </w:r>
      <w:r>
        <w:rPr>
          <w:rFonts w:ascii="Open Sans" w:hAnsi="Open Sans" w:cs="Open Sans"/>
          <w:sz w:val="20"/>
          <w:szCs w:val="20"/>
        </w:rPr>
        <w:t xml:space="preserve"> 202</w:t>
      </w:r>
      <w:r w:rsidR="00000523">
        <w:rPr>
          <w:rFonts w:ascii="Open Sans" w:hAnsi="Open Sans" w:cs="Open Sans"/>
          <w:sz w:val="20"/>
          <w:szCs w:val="20"/>
        </w:rPr>
        <w:t>4</w:t>
      </w:r>
    </w:p>
    <w:p w14:paraId="32E81F2A" w14:textId="2133922B" w:rsidR="00651AAD" w:rsidRDefault="002D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rPr>
      </w:pPr>
      <w:r w:rsidRPr="002D59FD">
        <w:rPr>
          <w:rFonts w:ascii="Open Sans" w:hAnsi="Open Sans" w:cs="Open Sans"/>
          <w:b/>
          <w:bCs/>
          <w:sz w:val="28"/>
          <w:szCs w:val="28"/>
        </w:rPr>
        <w:t>„So bunt ist Uni!“ – Universität Koblenz lädt zum Uni-Erlebnistag am 4. Juni 2025</w:t>
      </w:r>
    </w:p>
    <w:p w14:paraId="57632768" w14:textId="2C90CC46" w:rsidR="002D59FD" w:rsidRPr="002D59FD" w:rsidRDefault="002D59FD" w:rsidP="002D59FD">
      <w:pPr>
        <w:pStyle w:val="StandardWeb"/>
        <w:rPr>
          <w:rFonts w:ascii="Open Sans" w:hAnsi="Open Sans" w:cs="Open Sans"/>
          <w:b/>
          <w:bCs/>
          <w:sz w:val="20"/>
          <w:szCs w:val="20"/>
        </w:rPr>
      </w:pPr>
      <w:r w:rsidRPr="002D59FD">
        <w:rPr>
          <w:rFonts w:ascii="Open Sans" w:hAnsi="Open Sans" w:cs="Open Sans"/>
          <w:b/>
          <w:bCs/>
          <w:sz w:val="20"/>
          <w:szCs w:val="20"/>
        </w:rPr>
        <w:t>Am Mittwoch, dem 4. Juni 2025, öffnet die Universität Koblenz ihre Türen für den Uni-Erlebnistag. Von 9 bis 16 Uhr sind Studieninteressierte eingeladen, den Campus in Koblenz-Metternich zu besuchen und sich ein umfassendes Bild vom Studienalltag, den Fachbereichen und dem Leben auf dem Campus zu machen.</w:t>
      </w:r>
    </w:p>
    <w:p w14:paraId="1BF54E3B" w14:textId="2CC6F90A" w:rsidR="002D59FD" w:rsidRPr="002D59FD" w:rsidRDefault="002D59FD" w:rsidP="002D59FD">
      <w:pPr>
        <w:pStyle w:val="StandardWeb"/>
        <w:rPr>
          <w:rFonts w:ascii="Open Sans" w:hAnsi="Open Sans" w:cs="Open Sans"/>
          <w:sz w:val="20"/>
          <w:szCs w:val="20"/>
        </w:rPr>
      </w:pPr>
      <w:r w:rsidRPr="002D59FD">
        <w:rPr>
          <w:rFonts w:ascii="Open Sans" w:hAnsi="Open Sans" w:cs="Open Sans"/>
          <w:sz w:val="20"/>
          <w:szCs w:val="20"/>
        </w:rPr>
        <w:t>Mit über 120 Programmpunkten – darunter geöffnete Lehrveranstaltungen, Workshops, Beratungsangebote und Mitmachaktionen – bietet der Uni-Erlebnistag eine praxisnahe Orientierung für alle, die sich mit der Frage beschäftigen, welcher Studiengang zu ihren Interessen und Zielen passt. Das Format richtet sich insbesondere an Schüler*innen der Oberstufe, die vor der Herausforderung stehen, eine fundierte Studienentscheidung zu treffen. Persönliche Gespräche mit Lehrenden, Studierenden und Beratenden ermöglichen individuelle Einblicke in Studieninhalte, Anforderungen und spätere Berufsperspektiven.</w:t>
      </w:r>
    </w:p>
    <w:p w14:paraId="6D08F484" w14:textId="77777777" w:rsidR="002D59FD" w:rsidRPr="002D59FD" w:rsidRDefault="002D59FD" w:rsidP="002D59FD">
      <w:pPr>
        <w:pStyle w:val="StandardWeb"/>
        <w:rPr>
          <w:rFonts w:ascii="Open Sans" w:hAnsi="Open Sans" w:cs="Open Sans"/>
          <w:sz w:val="20"/>
          <w:szCs w:val="20"/>
        </w:rPr>
      </w:pPr>
      <w:r w:rsidRPr="002D59FD">
        <w:rPr>
          <w:rStyle w:val="Fett"/>
          <w:rFonts w:ascii="Open Sans" w:eastAsia="Arial" w:hAnsi="Open Sans" w:cs="Open Sans"/>
          <w:sz w:val="20"/>
          <w:szCs w:val="20"/>
        </w:rPr>
        <w:t>Praktische Entscheidungshilfe für Studieninteressierte</w:t>
      </w:r>
    </w:p>
    <w:p w14:paraId="142276F5" w14:textId="684CB2AC" w:rsidR="002D59FD" w:rsidRPr="002D59FD" w:rsidRDefault="002D59FD" w:rsidP="002D59FD">
      <w:pPr>
        <w:pStyle w:val="StandardWeb"/>
        <w:rPr>
          <w:rFonts w:ascii="Open Sans" w:hAnsi="Open Sans" w:cs="Open Sans"/>
          <w:sz w:val="20"/>
          <w:szCs w:val="20"/>
        </w:rPr>
      </w:pPr>
      <w:r w:rsidRPr="002D59FD">
        <w:rPr>
          <w:rFonts w:ascii="Open Sans" w:hAnsi="Open Sans" w:cs="Open Sans"/>
          <w:sz w:val="20"/>
          <w:szCs w:val="20"/>
        </w:rPr>
        <w:t>Besondere Programmpunkte wie der Erlebnishörsaal mit Schnuppervorlesungen oder geführte Campustouren durch Labore, Bibliothek und zentrale Einrichtungen machen den Tag auch atmosphärisch zu einem besonderen Erlebnis. Die offizielle Eröffnung des Uni-Erlebnistags findet um 9:30 Uhr durch die Vizepräsidentin für Studium und Lehre, Prof. Dr. Constanze Juchem-Grundmann, sowie den Oberbürgermeister der Stadt Koblenz, David Langner, statt. Die gemeinsame Begrüßung unterstreicht die enge Zusammenarbeit von Stadt und Universität und würdigt Koblenz als wichtigen Wissenschafts- und Bildungsstandort in Rheinland-Pfalz.</w:t>
      </w:r>
    </w:p>
    <w:p w14:paraId="093A603C" w14:textId="77777777" w:rsidR="002D59FD" w:rsidRPr="002D59FD" w:rsidRDefault="002D59FD" w:rsidP="002D59FD">
      <w:pPr>
        <w:pStyle w:val="StandardWeb"/>
        <w:rPr>
          <w:rFonts w:ascii="Open Sans" w:hAnsi="Open Sans" w:cs="Open Sans"/>
          <w:sz w:val="20"/>
          <w:szCs w:val="20"/>
        </w:rPr>
      </w:pPr>
      <w:r w:rsidRPr="002D59FD">
        <w:rPr>
          <w:rStyle w:val="Fett"/>
          <w:rFonts w:ascii="Open Sans" w:eastAsia="Arial" w:hAnsi="Open Sans" w:cs="Open Sans"/>
          <w:sz w:val="20"/>
          <w:szCs w:val="20"/>
        </w:rPr>
        <w:t>Koblenz als Studienort mit Perspektive</w:t>
      </w:r>
    </w:p>
    <w:p w14:paraId="1F8A9F5D" w14:textId="77777777" w:rsidR="002D59FD" w:rsidRPr="002D59FD" w:rsidRDefault="002D59FD" w:rsidP="002D59FD">
      <w:pPr>
        <w:pStyle w:val="StandardWeb"/>
        <w:rPr>
          <w:rFonts w:ascii="Open Sans" w:hAnsi="Open Sans" w:cs="Open Sans"/>
          <w:sz w:val="20"/>
          <w:szCs w:val="20"/>
        </w:rPr>
      </w:pPr>
      <w:r w:rsidRPr="002D59FD">
        <w:rPr>
          <w:rFonts w:ascii="Open Sans" w:hAnsi="Open Sans" w:cs="Open Sans"/>
          <w:sz w:val="20"/>
          <w:szCs w:val="20"/>
        </w:rPr>
        <w:t>Darüber hinaus bietet der Tag die Gelegenheit, die Universität als Studienort mit besonderen Vorzügen kennenzulernen: kurze Wege, ein persönlicher Umgang und ein starker regionaler Bezug. Viele Studierende kommen aus der Umgebung – ein Vorteil, der nicht nur Orientierung und Vertrautheit schafft, sondern auch langfristige Perspektiven eröffnet. Ziel ist es, junge Talente in der Region zu halten und durch ein qualifiziertes Studium zum wirtschaftlichen und gesellschaftlichen Fortschritt im nördlichen Rheinland-Pfalz beizutragen.</w:t>
      </w:r>
    </w:p>
    <w:p w14:paraId="241063CA" w14:textId="77777777" w:rsidR="002D59FD" w:rsidRPr="002D59FD" w:rsidRDefault="002D59FD" w:rsidP="002D59FD">
      <w:pPr>
        <w:pStyle w:val="StandardWeb"/>
        <w:rPr>
          <w:rFonts w:ascii="Open Sans" w:hAnsi="Open Sans" w:cs="Open Sans"/>
          <w:sz w:val="20"/>
          <w:szCs w:val="20"/>
        </w:rPr>
      </w:pPr>
      <w:r w:rsidRPr="002D59FD">
        <w:rPr>
          <w:rFonts w:ascii="Open Sans" w:hAnsi="Open Sans" w:cs="Open Sans"/>
          <w:sz w:val="20"/>
          <w:szCs w:val="20"/>
        </w:rPr>
        <w:t>Ein zusätzliches Highlight ist das begleitende Gewinnspiel mit attraktiven Preisen – darunter eine Heißluftballonfahrt, eine Session im professionellen SimRacer oder zwei Geschenkkörbe mit Leckereien. Die Teilnahme ist im Vorfeld über den Instagram-Kanal der Universität Koblenz möglich.</w:t>
      </w:r>
    </w:p>
    <w:p w14:paraId="23D10E48" w14:textId="77777777" w:rsidR="002D59FD" w:rsidRPr="002D59FD" w:rsidRDefault="002D59FD" w:rsidP="002D59FD">
      <w:pPr>
        <w:pStyle w:val="StandardWeb"/>
        <w:rPr>
          <w:rFonts w:ascii="Open Sans" w:hAnsi="Open Sans" w:cs="Open Sans"/>
          <w:sz w:val="20"/>
          <w:szCs w:val="20"/>
        </w:rPr>
      </w:pPr>
    </w:p>
    <w:p w14:paraId="261DA817" w14:textId="77777777" w:rsidR="002D59FD" w:rsidRPr="002D59FD" w:rsidRDefault="002D59FD" w:rsidP="002D59FD">
      <w:pPr>
        <w:pStyle w:val="StandardWeb"/>
        <w:rPr>
          <w:rFonts w:ascii="Open Sans" w:hAnsi="Open Sans" w:cs="Open Sans"/>
          <w:sz w:val="20"/>
          <w:szCs w:val="20"/>
        </w:rPr>
      </w:pPr>
      <w:r w:rsidRPr="002D59FD">
        <w:rPr>
          <w:rStyle w:val="Fett"/>
          <w:rFonts w:ascii="Open Sans" w:eastAsia="Arial" w:hAnsi="Open Sans" w:cs="Open Sans"/>
          <w:sz w:val="20"/>
          <w:szCs w:val="20"/>
        </w:rPr>
        <w:t>Informationen und Anmeldung</w:t>
      </w:r>
    </w:p>
    <w:p w14:paraId="20596E26" w14:textId="20B56D28" w:rsidR="00A416E4" w:rsidRPr="0059133D" w:rsidRDefault="002D59FD" w:rsidP="0059133D">
      <w:pPr>
        <w:pStyle w:val="StandardWeb"/>
        <w:rPr>
          <w:rFonts w:ascii="Open Sans" w:hAnsi="Open Sans" w:cs="Open Sans"/>
          <w:sz w:val="20"/>
          <w:szCs w:val="20"/>
        </w:rPr>
      </w:pPr>
      <w:r w:rsidRPr="002D59FD">
        <w:rPr>
          <w:rFonts w:ascii="Open Sans" w:hAnsi="Open Sans" w:cs="Open Sans"/>
          <w:sz w:val="20"/>
          <w:szCs w:val="20"/>
        </w:rPr>
        <w:t xml:space="preserve">Weitere Informationen zum Programm sowie zur Anmeldung finden sich unter </w:t>
      </w:r>
      <w:hyperlink r:id="rId11" w:tgtFrame="_blank" w:history="1">
        <w:r w:rsidRPr="002D59FD">
          <w:rPr>
            <w:rStyle w:val="Hyperlink"/>
            <w:rFonts w:ascii="Open Sans" w:eastAsia="Arial" w:hAnsi="Open Sans" w:cs="Open Sans"/>
            <w:sz w:val="20"/>
            <w:szCs w:val="20"/>
          </w:rPr>
          <w:t>www.uni-erleben.de</w:t>
        </w:r>
      </w:hyperlink>
      <w:r w:rsidRPr="002D59FD">
        <w:rPr>
          <w:rFonts w:ascii="Open Sans" w:hAnsi="Open Sans" w:cs="Open Sans"/>
          <w:sz w:val="20"/>
          <w:szCs w:val="20"/>
        </w:rPr>
        <w:t>. Besucher*innen erwartet ein abwechslungsreiches und inspirierendes Programm, das Lust auf Studium, Wissenschaft und den Studienort Koblenz macht.</w:t>
      </w:r>
    </w:p>
    <w:p w14:paraId="731E90BC" w14:textId="77777777" w:rsidR="002D59FD" w:rsidRPr="002D59FD" w:rsidRDefault="002D59FD">
      <w:pPr>
        <w:rPr>
          <w:rFonts w:ascii="Open Sans" w:hAnsi="Open Sans" w:cs="Open Sans"/>
          <w:b/>
          <w:bCs/>
          <w:sz w:val="20"/>
          <w:szCs w:val="20"/>
        </w:rPr>
      </w:pPr>
    </w:p>
    <w:p w14:paraId="077F6AC7" w14:textId="4AFE7EF6" w:rsidR="00651AAD" w:rsidRPr="002D59FD" w:rsidRDefault="00393BB9">
      <w:pPr>
        <w:rPr>
          <w:rFonts w:ascii="Open Sans" w:hAnsi="Open Sans" w:cs="Open Sans"/>
          <w:b/>
          <w:bCs/>
          <w:sz w:val="20"/>
          <w:szCs w:val="20"/>
        </w:rPr>
      </w:pPr>
      <w:r w:rsidRPr="002D59FD">
        <w:rPr>
          <w:rFonts w:ascii="Open Sans" w:hAnsi="Open Sans" w:cs="Open Sans"/>
          <w:b/>
          <w:bCs/>
          <w:sz w:val="20"/>
          <w:szCs w:val="20"/>
        </w:rPr>
        <w:t xml:space="preserve">Mehr Informationen </w:t>
      </w:r>
    </w:p>
    <w:p w14:paraId="2DB8D4AA" w14:textId="01D8DD1A" w:rsidR="0059133D" w:rsidRDefault="00393BB9">
      <w:pPr>
        <w:rPr>
          <w:rFonts w:ascii="Open Sans" w:hAnsi="Open Sans" w:cs="Open Sans"/>
          <w:sz w:val="20"/>
          <w:szCs w:val="20"/>
        </w:rPr>
      </w:pPr>
      <w:r w:rsidRPr="002D59FD">
        <w:rPr>
          <w:rFonts w:ascii="Open Sans" w:hAnsi="Open Sans" w:cs="Open Sans"/>
          <w:sz w:val="20"/>
          <w:szCs w:val="20"/>
        </w:rPr>
        <w:t xml:space="preserve">Weitere News und Pressemitteilungen, sowie eine Auswahl von Pressebildern finden </w:t>
      </w:r>
      <w:r w:rsidR="008950E9" w:rsidRPr="002D59FD">
        <w:rPr>
          <w:rFonts w:ascii="Open Sans" w:hAnsi="Open Sans" w:cs="Open Sans"/>
          <w:sz w:val="20"/>
          <w:szCs w:val="20"/>
        </w:rPr>
        <w:t>s</w:t>
      </w:r>
      <w:r w:rsidRPr="002D59FD">
        <w:rPr>
          <w:rFonts w:ascii="Open Sans" w:hAnsi="Open Sans" w:cs="Open Sans"/>
          <w:sz w:val="20"/>
          <w:szCs w:val="20"/>
        </w:rPr>
        <w:t xml:space="preserve">ie auf unserer Website im Newsroom unter </w:t>
      </w:r>
      <w:hyperlink r:id="rId12" w:history="1">
        <w:r w:rsidR="004C55D3" w:rsidRPr="002D59FD">
          <w:rPr>
            <w:rStyle w:val="Hyperlink"/>
            <w:rFonts w:ascii="Open Sans" w:hAnsi="Open Sans" w:cs="Open Sans"/>
            <w:sz w:val="20"/>
            <w:szCs w:val="20"/>
          </w:rPr>
          <w:t>https://www.uni-koblenz.de/de/newsroom</w:t>
        </w:r>
      </w:hyperlink>
      <w:r w:rsidR="004C55D3" w:rsidRPr="002D59FD">
        <w:rPr>
          <w:rFonts w:ascii="Open Sans" w:hAnsi="Open Sans" w:cs="Open Sans"/>
          <w:sz w:val="20"/>
          <w:szCs w:val="20"/>
        </w:rPr>
        <w:t xml:space="preserve">. </w:t>
      </w:r>
      <w:r w:rsidR="000B0606" w:rsidRPr="002D59FD">
        <w:rPr>
          <w:rFonts w:ascii="Open Sans" w:hAnsi="Open Sans" w:cs="Open Sans"/>
          <w:sz w:val="20"/>
          <w:szCs w:val="20"/>
        </w:rPr>
        <w:t xml:space="preserve">Den Entwicklungsplan uk2030 </w:t>
      </w:r>
      <w:r w:rsidR="008950E9" w:rsidRPr="002D59FD">
        <w:rPr>
          <w:rFonts w:ascii="Open Sans" w:hAnsi="Open Sans" w:cs="Open Sans"/>
          <w:sz w:val="20"/>
          <w:szCs w:val="20"/>
        </w:rPr>
        <w:t xml:space="preserve">finden Sie unter </w:t>
      </w:r>
      <w:hyperlink r:id="rId13" w:history="1">
        <w:r w:rsidR="004C55D3" w:rsidRPr="002D59FD">
          <w:rPr>
            <w:rStyle w:val="Hyperlink"/>
            <w:rFonts w:ascii="Open Sans" w:hAnsi="Open Sans" w:cs="Open Sans"/>
            <w:sz w:val="20"/>
            <w:szCs w:val="20"/>
          </w:rPr>
          <w:t>https://www.uni-koblenz.de/de/universitaet/unser-profil/universitaetsentwicklungsplan</w:t>
        </w:r>
      </w:hyperlink>
      <w:r w:rsidR="008950E9" w:rsidRPr="002D59FD">
        <w:rPr>
          <w:rFonts w:ascii="Open Sans" w:hAnsi="Open Sans" w:cs="Open Sans"/>
          <w:sz w:val="20"/>
          <w:szCs w:val="20"/>
        </w:rPr>
        <w:t>.</w:t>
      </w:r>
    </w:p>
    <w:p w14:paraId="77A6CDEA" w14:textId="77777777" w:rsidR="0059133D" w:rsidRPr="0059133D" w:rsidRDefault="0059133D">
      <w:pPr>
        <w:rPr>
          <w:rFonts w:ascii="Open Sans" w:hAnsi="Open Sans" w:cs="Open Sans"/>
          <w:sz w:val="20"/>
          <w:szCs w:val="20"/>
        </w:rPr>
      </w:pPr>
    </w:p>
    <w:p w14:paraId="2134F669" w14:textId="77777777" w:rsidR="0059133D" w:rsidRDefault="0059133D">
      <w:pPr>
        <w:rPr>
          <w:rFonts w:ascii="Open Sans" w:hAnsi="Open Sans" w:cs="Open Sans"/>
          <w:b/>
          <w:bCs/>
          <w:sz w:val="20"/>
          <w:szCs w:val="20"/>
        </w:rPr>
      </w:pPr>
      <w:r>
        <w:rPr>
          <w:rFonts w:ascii="Open Sans" w:hAnsi="Open Sans" w:cs="Open Sans"/>
          <w:b/>
          <w:bCs/>
          <w:sz w:val="20"/>
          <w:szCs w:val="20"/>
        </w:rPr>
        <w:t>Fachlicher Ansprechpartner</w:t>
      </w:r>
    </w:p>
    <w:p w14:paraId="635279A2" w14:textId="0B8F7181" w:rsidR="0059133D" w:rsidRDefault="0059133D">
      <w:r w:rsidRPr="0059133D">
        <w:rPr>
          <w:rFonts w:ascii="Open Sans" w:hAnsi="Open Sans" w:cs="Open Sans"/>
          <w:sz w:val="20"/>
          <w:szCs w:val="20"/>
        </w:rPr>
        <w:t>Interdisziplinäres Karriere- und Studienzentrum</w:t>
      </w:r>
    </w:p>
    <w:p w14:paraId="4AA16823" w14:textId="2F702A94" w:rsidR="0059133D" w:rsidRPr="0059133D" w:rsidRDefault="0059133D">
      <w:r>
        <w:t>E</w:t>
      </w:r>
      <w:r w:rsidRPr="0059133D">
        <w:rPr>
          <w:rFonts w:ascii="Open Sans" w:hAnsi="Open Sans" w:cs="Open Sans"/>
          <w:sz w:val="20"/>
          <w:szCs w:val="20"/>
        </w:rPr>
        <w:t xml:space="preserve">-Mail: </w:t>
      </w:r>
      <w:hyperlink r:id="rId14" w:history="1">
        <w:r w:rsidR="00BC673D" w:rsidRPr="0050785D">
          <w:rPr>
            <w:rStyle w:val="Hyperlink"/>
            <w:rFonts w:ascii="Open Sans" w:hAnsi="Open Sans" w:cs="Open Sans"/>
            <w:sz w:val="20"/>
            <w:szCs w:val="20"/>
          </w:rPr>
          <w:t>uni-erleben@uni-koblenz.de</w:t>
        </w:r>
      </w:hyperlink>
    </w:p>
    <w:p w14:paraId="538183EB" w14:textId="26593691" w:rsidR="00651AAD" w:rsidRPr="00BC673D" w:rsidRDefault="00393BB9">
      <w:pPr>
        <w:rPr>
          <w:rFonts w:ascii="Open Sans" w:hAnsi="Open Sans" w:cs="Open Sans"/>
          <w:b/>
          <w:bCs/>
          <w:sz w:val="20"/>
          <w:szCs w:val="20"/>
        </w:rPr>
      </w:pPr>
      <w:r w:rsidRPr="00BC673D">
        <w:rPr>
          <w:rFonts w:ascii="Open Sans" w:hAnsi="Open Sans" w:cs="Open Sans"/>
          <w:b/>
          <w:bCs/>
          <w:sz w:val="20"/>
          <w:szCs w:val="20"/>
        </w:rPr>
        <w:t>Pressekontakt</w:t>
      </w:r>
    </w:p>
    <w:p w14:paraId="60D33E72" w14:textId="77777777" w:rsidR="002D59FD" w:rsidRDefault="002D59FD">
      <w:r w:rsidRPr="002D59FD">
        <w:rPr>
          <w:rFonts w:ascii="Open Sans" w:hAnsi="Open Sans" w:cs="Open Sans"/>
          <w:sz w:val="20"/>
          <w:szCs w:val="20"/>
        </w:rPr>
        <w:t>Referat Komm</w:t>
      </w:r>
      <w:r>
        <w:rPr>
          <w:rFonts w:ascii="Open Sans" w:hAnsi="Open Sans" w:cs="Open Sans"/>
          <w:sz w:val="20"/>
          <w:szCs w:val="20"/>
        </w:rPr>
        <w:t>unikation</w:t>
      </w:r>
      <w:r w:rsidR="00CD5129" w:rsidRPr="002D59FD">
        <w:rPr>
          <w:rFonts w:ascii="Open Sans" w:hAnsi="Open Sans" w:cs="Open Sans"/>
          <w:sz w:val="20"/>
          <w:szCs w:val="20"/>
        </w:rPr>
        <w:br/>
      </w:r>
      <w:r>
        <w:t>Universitätsstraße 1</w:t>
      </w:r>
      <w:r>
        <w:br/>
        <w:t>56070 Koblenz</w:t>
      </w:r>
    </w:p>
    <w:p w14:paraId="2AAEB6F9" w14:textId="133167B9" w:rsidR="00651AAD" w:rsidRDefault="0059133D">
      <w:pPr>
        <w:rPr>
          <w:rStyle w:val="Hyperlink"/>
        </w:rPr>
      </w:pPr>
      <w:r w:rsidRPr="002D59FD">
        <w:rPr>
          <w:rFonts w:ascii="Open Sans" w:hAnsi="Open Sans" w:cs="Open Sans"/>
          <w:sz w:val="20"/>
          <w:szCs w:val="20"/>
        </w:rPr>
        <w:t>E-Mail</w:t>
      </w:r>
      <w:r w:rsidR="002D59FD">
        <w:rPr>
          <w:rFonts w:ascii="Open Sans" w:hAnsi="Open Sans" w:cs="Open Sans"/>
          <w:sz w:val="20"/>
          <w:szCs w:val="20"/>
        </w:rPr>
        <w:t>:</w:t>
      </w:r>
      <w:r w:rsidR="002D59FD" w:rsidRPr="002D59FD">
        <w:t xml:space="preserve"> </w:t>
      </w:r>
      <w:hyperlink r:id="rId15" w:history="1">
        <w:r w:rsidR="002D59FD">
          <w:rPr>
            <w:rStyle w:val="Hyperlink"/>
          </w:rPr>
          <w:t>pressestelle@uni-koblenz.de</w:t>
        </w:r>
      </w:hyperlink>
    </w:p>
    <w:p w14:paraId="72D400EA" w14:textId="77777777" w:rsidR="0059133D" w:rsidRPr="002D59FD" w:rsidRDefault="0059133D">
      <w:pPr>
        <w:rPr>
          <w:rFonts w:ascii="Open Sans" w:hAnsi="Open Sans" w:cs="Open Sans"/>
          <w:sz w:val="20"/>
          <w:szCs w:val="20"/>
        </w:rPr>
      </w:pPr>
    </w:p>
    <w:sectPr w:rsidR="0059133D" w:rsidRPr="002D59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2437" w14:textId="77777777" w:rsidR="009E13CC" w:rsidRDefault="009E13CC">
      <w:pPr>
        <w:spacing w:after="0" w:line="240" w:lineRule="auto"/>
      </w:pPr>
      <w:r>
        <w:separator/>
      </w:r>
    </w:p>
  </w:endnote>
  <w:endnote w:type="continuationSeparator" w:id="0">
    <w:p w14:paraId="346D188E" w14:textId="77777777" w:rsidR="009E13CC" w:rsidRDefault="009E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7117" w14:textId="77777777" w:rsidR="009E13CC" w:rsidRDefault="009E13CC">
      <w:pPr>
        <w:spacing w:after="0" w:line="240" w:lineRule="auto"/>
      </w:pPr>
      <w:r>
        <w:separator/>
      </w:r>
    </w:p>
  </w:footnote>
  <w:footnote w:type="continuationSeparator" w:id="0">
    <w:p w14:paraId="762B7B47" w14:textId="77777777" w:rsidR="009E13CC" w:rsidRDefault="009E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43F6"/>
    <w:multiLevelType w:val="hybridMultilevel"/>
    <w:tmpl w:val="046C06C6"/>
    <w:lvl w:ilvl="0" w:tplc="179895FE">
      <w:start w:val="1"/>
      <w:numFmt w:val="bullet"/>
      <w:lvlText w:val=""/>
      <w:lvlJc w:val="left"/>
      <w:pPr>
        <w:ind w:left="720" w:hanging="360"/>
      </w:pPr>
      <w:rPr>
        <w:rFonts w:ascii="Symbol" w:hAnsi="Symbol" w:hint="default"/>
      </w:rPr>
    </w:lvl>
    <w:lvl w:ilvl="1" w:tplc="AE7AEFA2">
      <w:start w:val="1"/>
      <w:numFmt w:val="bullet"/>
      <w:lvlText w:val="o"/>
      <w:lvlJc w:val="left"/>
      <w:pPr>
        <w:ind w:left="1440" w:hanging="360"/>
      </w:pPr>
      <w:rPr>
        <w:rFonts w:ascii="Courier New" w:hAnsi="Courier New" w:cs="Courier New" w:hint="default"/>
      </w:rPr>
    </w:lvl>
    <w:lvl w:ilvl="2" w:tplc="DC0079DA">
      <w:start w:val="1"/>
      <w:numFmt w:val="bullet"/>
      <w:lvlText w:val=""/>
      <w:lvlJc w:val="left"/>
      <w:pPr>
        <w:ind w:left="2160" w:hanging="360"/>
      </w:pPr>
      <w:rPr>
        <w:rFonts w:ascii="Wingdings" w:hAnsi="Wingdings" w:hint="default"/>
      </w:rPr>
    </w:lvl>
    <w:lvl w:ilvl="3" w:tplc="28909628">
      <w:start w:val="1"/>
      <w:numFmt w:val="bullet"/>
      <w:lvlText w:val=""/>
      <w:lvlJc w:val="left"/>
      <w:pPr>
        <w:ind w:left="2880" w:hanging="360"/>
      </w:pPr>
      <w:rPr>
        <w:rFonts w:ascii="Symbol" w:hAnsi="Symbol" w:hint="default"/>
      </w:rPr>
    </w:lvl>
    <w:lvl w:ilvl="4" w:tplc="1AD4A99A">
      <w:start w:val="1"/>
      <w:numFmt w:val="bullet"/>
      <w:lvlText w:val="o"/>
      <w:lvlJc w:val="left"/>
      <w:pPr>
        <w:ind w:left="3600" w:hanging="360"/>
      </w:pPr>
      <w:rPr>
        <w:rFonts w:ascii="Courier New" w:hAnsi="Courier New" w:cs="Courier New" w:hint="default"/>
      </w:rPr>
    </w:lvl>
    <w:lvl w:ilvl="5" w:tplc="1AA6CE54">
      <w:start w:val="1"/>
      <w:numFmt w:val="bullet"/>
      <w:lvlText w:val=""/>
      <w:lvlJc w:val="left"/>
      <w:pPr>
        <w:ind w:left="4320" w:hanging="360"/>
      </w:pPr>
      <w:rPr>
        <w:rFonts w:ascii="Wingdings" w:hAnsi="Wingdings" w:hint="default"/>
      </w:rPr>
    </w:lvl>
    <w:lvl w:ilvl="6" w:tplc="0E82F964">
      <w:start w:val="1"/>
      <w:numFmt w:val="bullet"/>
      <w:lvlText w:val=""/>
      <w:lvlJc w:val="left"/>
      <w:pPr>
        <w:ind w:left="5040" w:hanging="360"/>
      </w:pPr>
      <w:rPr>
        <w:rFonts w:ascii="Symbol" w:hAnsi="Symbol" w:hint="default"/>
      </w:rPr>
    </w:lvl>
    <w:lvl w:ilvl="7" w:tplc="2D043FF0">
      <w:start w:val="1"/>
      <w:numFmt w:val="bullet"/>
      <w:lvlText w:val="o"/>
      <w:lvlJc w:val="left"/>
      <w:pPr>
        <w:ind w:left="5760" w:hanging="360"/>
      </w:pPr>
      <w:rPr>
        <w:rFonts w:ascii="Courier New" w:hAnsi="Courier New" w:cs="Courier New" w:hint="default"/>
      </w:rPr>
    </w:lvl>
    <w:lvl w:ilvl="8" w:tplc="26C832A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AD"/>
    <w:rsid w:val="00000523"/>
    <w:rsid w:val="00024BAC"/>
    <w:rsid w:val="000417A8"/>
    <w:rsid w:val="000B0606"/>
    <w:rsid w:val="000F67CC"/>
    <w:rsid w:val="0013253B"/>
    <w:rsid w:val="0015609F"/>
    <w:rsid w:val="00174A34"/>
    <w:rsid w:val="001D7080"/>
    <w:rsid w:val="001D7B4D"/>
    <w:rsid w:val="0025183C"/>
    <w:rsid w:val="0026179C"/>
    <w:rsid w:val="00263763"/>
    <w:rsid w:val="002D59FD"/>
    <w:rsid w:val="00360843"/>
    <w:rsid w:val="0036632E"/>
    <w:rsid w:val="00383EBF"/>
    <w:rsid w:val="00384501"/>
    <w:rsid w:val="00393BB9"/>
    <w:rsid w:val="003D7767"/>
    <w:rsid w:val="00435ADE"/>
    <w:rsid w:val="004C55D3"/>
    <w:rsid w:val="004E2D15"/>
    <w:rsid w:val="0053093D"/>
    <w:rsid w:val="00543965"/>
    <w:rsid w:val="0059133D"/>
    <w:rsid w:val="005B0F4C"/>
    <w:rsid w:val="005B31B8"/>
    <w:rsid w:val="005E1AB9"/>
    <w:rsid w:val="005E4E3C"/>
    <w:rsid w:val="005F72DD"/>
    <w:rsid w:val="00603F00"/>
    <w:rsid w:val="00604FCF"/>
    <w:rsid w:val="00651AAD"/>
    <w:rsid w:val="00693FE0"/>
    <w:rsid w:val="006B4C0F"/>
    <w:rsid w:val="006B7F8F"/>
    <w:rsid w:val="00717858"/>
    <w:rsid w:val="00777B94"/>
    <w:rsid w:val="007A330A"/>
    <w:rsid w:val="00813E0F"/>
    <w:rsid w:val="008950E9"/>
    <w:rsid w:val="00897BD3"/>
    <w:rsid w:val="008C6FAB"/>
    <w:rsid w:val="00904F85"/>
    <w:rsid w:val="0091722B"/>
    <w:rsid w:val="009A4117"/>
    <w:rsid w:val="009E13CC"/>
    <w:rsid w:val="00A24346"/>
    <w:rsid w:val="00A416E4"/>
    <w:rsid w:val="00AA4F76"/>
    <w:rsid w:val="00AC0E19"/>
    <w:rsid w:val="00AD3246"/>
    <w:rsid w:val="00AF7C80"/>
    <w:rsid w:val="00B13D85"/>
    <w:rsid w:val="00B5088C"/>
    <w:rsid w:val="00BC673D"/>
    <w:rsid w:val="00C44751"/>
    <w:rsid w:val="00CD5129"/>
    <w:rsid w:val="00CE312D"/>
    <w:rsid w:val="00CF6417"/>
    <w:rsid w:val="00D0202E"/>
    <w:rsid w:val="00D21C79"/>
    <w:rsid w:val="00D509C1"/>
    <w:rsid w:val="00DB0508"/>
    <w:rsid w:val="00DD1B60"/>
    <w:rsid w:val="00DF054C"/>
    <w:rsid w:val="00E41F15"/>
    <w:rsid w:val="00E62D39"/>
    <w:rsid w:val="00E75D88"/>
    <w:rsid w:val="00EC406D"/>
    <w:rsid w:val="00ED529F"/>
    <w:rsid w:val="00EE7BFE"/>
    <w:rsid w:val="00EF32C5"/>
    <w:rsid w:val="00F00DFD"/>
    <w:rsid w:val="00F83694"/>
    <w:rsid w:val="00FC6ABE"/>
    <w:rsid w:val="00FD4621"/>
    <w:rsid w:val="00FD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9201"/>
  <w15:docId w15:val="{766D752B-D1EE-479F-8924-39DD9EB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E1DFDD" w:fill="E1DFDD"/>
    </w:rPr>
  </w:style>
  <w:style w:type="character" w:styleId="Fett">
    <w:name w:val="Strong"/>
    <w:basedOn w:val="Absatz-Standardschriftart"/>
    <w:uiPriority w:val="22"/>
    <w:qFormat/>
    <w:rsid w:val="002D5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3996">
      <w:bodyDiv w:val="1"/>
      <w:marLeft w:val="0"/>
      <w:marRight w:val="0"/>
      <w:marTop w:val="0"/>
      <w:marBottom w:val="0"/>
      <w:divBdr>
        <w:top w:val="none" w:sz="0" w:space="0" w:color="auto"/>
        <w:left w:val="none" w:sz="0" w:space="0" w:color="auto"/>
        <w:bottom w:val="none" w:sz="0" w:space="0" w:color="auto"/>
        <w:right w:val="none" w:sz="0" w:space="0" w:color="auto"/>
      </w:divBdr>
      <w:divsChild>
        <w:div w:id="405034425">
          <w:marLeft w:val="0"/>
          <w:marRight w:val="0"/>
          <w:marTop w:val="0"/>
          <w:marBottom w:val="0"/>
          <w:divBdr>
            <w:top w:val="none" w:sz="0" w:space="0" w:color="auto"/>
            <w:left w:val="none" w:sz="0" w:space="0" w:color="auto"/>
            <w:bottom w:val="none" w:sz="0" w:space="0" w:color="auto"/>
            <w:right w:val="none" w:sz="0" w:space="0" w:color="auto"/>
          </w:divBdr>
        </w:div>
        <w:div w:id="910504875">
          <w:marLeft w:val="0"/>
          <w:marRight w:val="0"/>
          <w:marTop w:val="0"/>
          <w:marBottom w:val="0"/>
          <w:divBdr>
            <w:top w:val="none" w:sz="0" w:space="0" w:color="auto"/>
            <w:left w:val="none" w:sz="0" w:space="0" w:color="auto"/>
            <w:bottom w:val="none" w:sz="0" w:space="0" w:color="auto"/>
            <w:right w:val="none" w:sz="0" w:space="0" w:color="auto"/>
          </w:divBdr>
        </w:div>
        <w:div w:id="1178084095">
          <w:marLeft w:val="0"/>
          <w:marRight w:val="0"/>
          <w:marTop w:val="0"/>
          <w:marBottom w:val="0"/>
          <w:divBdr>
            <w:top w:val="none" w:sz="0" w:space="0" w:color="auto"/>
            <w:left w:val="none" w:sz="0" w:space="0" w:color="auto"/>
            <w:bottom w:val="none" w:sz="0" w:space="0" w:color="auto"/>
            <w:right w:val="none" w:sz="0" w:space="0" w:color="auto"/>
          </w:divBdr>
        </w:div>
        <w:div w:id="697658160">
          <w:marLeft w:val="0"/>
          <w:marRight w:val="0"/>
          <w:marTop w:val="0"/>
          <w:marBottom w:val="0"/>
          <w:divBdr>
            <w:top w:val="none" w:sz="0" w:space="0" w:color="auto"/>
            <w:left w:val="none" w:sz="0" w:space="0" w:color="auto"/>
            <w:bottom w:val="none" w:sz="0" w:space="0" w:color="auto"/>
            <w:right w:val="none" w:sz="0" w:space="0" w:color="auto"/>
          </w:divBdr>
        </w:div>
        <w:div w:id="1060447129">
          <w:marLeft w:val="0"/>
          <w:marRight w:val="0"/>
          <w:marTop w:val="0"/>
          <w:marBottom w:val="0"/>
          <w:divBdr>
            <w:top w:val="none" w:sz="0" w:space="0" w:color="auto"/>
            <w:left w:val="none" w:sz="0" w:space="0" w:color="auto"/>
            <w:bottom w:val="none" w:sz="0" w:space="0" w:color="auto"/>
            <w:right w:val="none" w:sz="0" w:space="0" w:color="auto"/>
          </w:divBdr>
        </w:div>
        <w:div w:id="945842852">
          <w:marLeft w:val="0"/>
          <w:marRight w:val="0"/>
          <w:marTop w:val="0"/>
          <w:marBottom w:val="0"/>
          <w:divBdr>
            <w:top w:val="none" w:sz="0" w:space="0" w:color="auto"/>
            <w:left w:val="none" w:sz="0" w:space="0" w:color="auto"/>
            <w:bottom w:val="none" w:sz="0" w:space="0" w:color="auto"/>
            <w:right w:val="none" w:sz="0" w:space="0" w:color="auto"/>
          </w:divBdr>
        </w:div>
        <w:div w:id="1269653881">
          <w:marLeft w:val="0"/>
          <w:marRight w:val="0"/>
          <w:marTop w:val="0"/>
          <w:marBottom w:val="0"/>
          <w:divBdr>
            <w:top w:val="none" w:sz="0" w:space="0" w:color="auto"/>
            <w:left w:val="none" w:sz="0" w:space="0" w:color="auto"/>
            <w:bottom w:val="none" w:sz="0" w:space="0" w:color="auto"/>
            <w:right w:val="none" w:sz="0" w:space="0" w:color="auto"/>
          </w:divBdr>
        </w:div>
        <w:div w:id="221645430">
          <w:marLeft w:val="0"/>
          <w:marRight w:val="0"/>
          <w:marTop w:val="0"/>
          <w:marBottom w:val="0"/>
          <w:divBdr>
            <w:top w:val="none" w:sz="0" w:space="0" w:color="auto"/>
            <w:left w:val="none" w:sz="0" w:space="0" w:color="auto"/>
            <w:bottom w:val="none" w:sz="0" w:space="0" w:color="auto"/>
            <w:right w:val="none" w:sz="0" w:space="0" w:color="auto"/>
          </w:divBdr>
        </w:div>
        <w:div w:id="1720089217">
          <w:marLeft w:val="0"/>
          <w:marRight w:val="0"/>
          <w:marTop w:val="0"/>
          <w:marBottom w:val="0"/>
          <w:divBdr>
            <w:top w:val="none" w:sz="0" w:space="0" w:color="auto"/>
            <w:left w:val="none" w:sz="0" w:space="0" w:color="auto"/>
            <w:bottom w:val="none" w:sz="0" w:space="0" w:color="auto"/>
            <w:right w:val="none" w:sz="0" w:space="0" w:color="auto"/>
          </w:divBdr>
        </w:div>
        <w:div w:id="1654798718">
          <w:marLeft w:val="0"/>
          <w:marRight w:val="0"/>
          <w:marTop w:val="0"/>
          <w:marBottom w:val="0"/>
          <w:divBdr>
            <w:top w:val="none" w:sz="0" w:space="0" w:color="auto"/>
            <w:left w:val="none" w:sz="0" w:space="0" w:color="auto"/>
            <w:bottom w:val="none" w:sz="0" w:space="0" w:color="auto"/>
            <w:right w:val="none" w:sz="0" w:space="0" w:color="auto"/>
          </w:divBdr>
        </w:div>
        <w:div w:id="395713712">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461">
      <w:bodyDiv w:val="1"/>
      <w:marLeft w:val="0"/>
      <w:marRight w:val="0"/>
      <w:marTop w:val="0"/>
      <w:marBottom w:val="0"/>
      <w:divBdr>
        <w:top w:val="none" w:sz="0" w:space="0" w:color="auto"/>
        <w:left w:val="none" w:sz="0" w:space="0" w:color="auto"/>
        <w:bottom w:val="none" w:sz="0" w:space="0" w:color="auto"/>
        <w:right w:val="none" w:sz="0" w:space="0" w:color="auto"/>
      </w:divBdr>
    </w:div>
    <w:div w:id="21059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i-koblenz.de/de/universitaet/unser-profil/universitaetsentwicklungs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koblenz.de/de/news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erleben.de/" TargetMode="External"/><Relationship Id="rId5" Type="http://schemas.openxmlformats.org/officeDocument/2006/relationships/webSettings" Target="webSettings.xml"/><Relationship Id="rId15" Type="http://schemas.openxmlformats.org/officeDocument/2006/relationships/hyperlink" Target="mailto:pressestelle@uni-koblenz.de" TargetMode="External"/><Relationship Id="rId10" Type="http://schemas.openxmlformats.org/officeDocument/2006/relationships/image" Target="media/image10.jpg"/><Relationship Id="rId4" Type="http://schemas.openxmlformats.org/officeDocument/2006/relationships/settings" Target="settings.xml"/><Relationship Id="rId14" Type="http://schemas.openxmlformats.org/officeDocument/2006/relationships/hyperlink" Target="mailto:uni-erleben@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Stieffenhofer</dc:creator>
  <cp:keywords/>
  <dc:description/>
  <cp:lastModifiedBy>Judith Boeseke</cp:lastModifiedBy>
  <cp:revision>5</cp:revision>
  <dcterms:created xsi:type="dcterms:W3CDTF">2025-05-23T12:26:00Z</dcterms:created>
  <dcterms:modified xsi:type="dcterms:W3CDTF">2025-05-23T12:47:00Z</dcterms:modified>
</cp:coreProperties>
</file>