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1C3E" w14:textId="18A8D3D4" w:rsidR="001E7C9D" w:rsidRDefault="002D30F3" w:rsidP="001E7C9D">
      <w:pPr>
        <w:pStyle w:val="KeinLeerraum"/>
      </w:pPr>
      <w:r>
        <w:t xml:space="preserve">Die Porta Möbel </w:t>
      </w:r>
      <w:proofErr w:type="spellStart"/>
      <w:r w:rsidR="00243963">
        <w:t>Outdoor</w:t>
      </w:r>
      <w:r>
        <w:t>ideen</w:t>
      </w:r>
      <w:proofErr w:type="spellEnd"/>
      <w:r w:rsidR="00243963">
        <w:t xml:space="preserve"> für kleine Balkone </w:t>
      </w:r>
      <w:r w:rsidR="00BE0EF3">
        <w:t>- platzsparend und multifunktional</w:t>
      </w:r>
    </w:p>
    <w:p w14:paraId="15266F3D" w14:textId="77777777" w:rsidR="00145D0C" w:rsidRDefault="00145D0C" w:rsidP="00E37C11">
      <w:pPr>
        <w:tabs>
          <w:tab w:val="left" w:pos="2442"/>
        </w:tabs>
        <w:jc w:val="both"/>
      </w:pPr>
    </w:p>
    <w:p w14:paraId="5595EB4B" w14:textId="5E762447" w:rsidR="00C52ADA" w:rsidRDefault="00243963" w:rsidP="00E37C11">
      <w:pPr>
        <w:tabs>
          <w:tab w:val="left" w:pos="2442"/>
        </w:tabs>
        <w:jc w:val="both"/>
        <w:rPr>
          <w:rFonts w:cs="Arial"/>
        </w:rPr>
      </w:pPr>
      <w:r>
        <w:rPr>
          <w:rFonts w:cs="Arial"/>
        </w:rPr>
        <w:t>Für kleine Balkone oder Terrassen sollten Balkonmöbel platzsparend und praktisch</w:t>
      </w:r>
      <w:r w:rsidR="0030218C">
        <w:rPr>
          <w:rFonts w:cs="Arial"/>
        </w:rPr>
        <w:t xml:space="preserve"> zugleich</w:t>
      </w:r>
      <w:r w:rsidR="004F2766">
        <w:rPr>
          <w:rFonts w:cs="Arial"/>
        </w:rPr>
        <w:t xml:space="preserve"> sein. L</w:t>
      </w:r>
      <w:r>
        <w:rPr>
          <w:rFonts w:cs="Arial"/>
        </w:rPr>
        <w:t xml:space="preserve">eider gibt es viele Balkone, die ungünstig geschnitten sind und auf denen es oftmals Platzprobleme gibt. </w:t>
      </w:r>
      <w:r w:rsidR="0030218C">
        <w:rPr>
          <w:rFonts w:cs="Arial"/>
        </w:rPr>
        <w:t xml:space="preserve">Deshalb bedarf es einer cleveren Lösung, um so wenig Platz wie möglich zu verschenken. </w:t>
      </w:r>
      <w:r>
        <w:rPr>
          <w:rFonts w:cs="Arial"/>
        </w:rPr>
        <w:t xml:space="preserve">Das Einrichtungsunternehmen Porta Möbel bietet hierfür tolle Ideen und multifunktionale Lösungen, </w:t>
      </w:r>
      <w:r w:rsidR="00F52707">
        <w:rPr>
          <w:rFonts w:cs="Arial"/>
        </w:rPr>
        <w:t>die</w:t>
      </w:r>
      <w:r>
        <w:rPr>
          <w:rFonts w:cs="Arial"/>
        </w:rPr>
        <w:t xml:space="preserve"> </w:t>
      </w:r>
      <w:r w:rsidR="0030218C">
        <w:rPr>
          <w:rFonts w:cs="Arial"/>
        </w:rPr>
        <w:t xml:space="preserve">auch </w:t>
      </w:r>
      <w:r>
        <w:rPr>
          <w:rFonts w:cs="Arial"/>
        </w:rPr>
        <w:t xml:space="preserve">auf kleinstem Raum für </w:t>
      </w:r>
      <w:r w:rsidR="004F2766">
        <w:rPr>
          <w:rFonts w:cs="Arial"/>
        </w:rPr>
        <w:t>Gemütlichkeit</w:t>
      </w:r>
      <w:r>
        <w:rPr>
          <w:rFonts w:cs="Arial"/>
        </w:rPr>
        <w:t xml:space="preserve"> sorgen. </w:t>
      </w:r>
      <w:r w:rsidR="00A73477">
        <w:rPr>
          <w:rFonts w:cs="Arial"/>
        </w:rPr>
        <w:t>Im Wesentlichen gibt es für platzsparende Konzepte</w:t>
      </w:r>
      <w:r w:rsidR="004F2766">
        <w:rPr>
          <w:rFonts w:cs="Arial"/>
        </w:rPr>
        <w:t xml:space="preserve"> zwei Systeme: zum I</w:t>
      </w:r>
      <w:r w:rsidR="00A73477">
        <w:rPr>
          <w:rFonts w:cs="Arial"/>
        </w:rPr>
        <w:t xml:space="preserve">neinanderschieben und zum Klappen. Das 5-teilige Balkonset im </w:t>
      </w:r>
      <w:r w:rsidR="00202B7A">
        <w:rPr>
          <w:rFonts w:cs="Arial"/>
        </w:rPr>
        <w:t>Lounge Stil</w:t>
      </w:r>
      <w:r w:rsidR="00A73477">
        <w:rPr>
          <w:rFonts w:cs="Arial"/>
        </w:rPr>
        <w:t xml:space="preserve"> </w:t>
      </w:r>
      <w:r w:rsidR="0098662C">
        <w:rPr>
          <w:rFonts w:cs="Arial"/>
        </w:rPr>
        <w:t xml:space="preserve">von Porta Möbel </w:t>
      </w:r>
      <w:r w:rsidR="00F64A32">
        <w:rPr>
          <w:rFonts w:cs="Arial"/>
        </w:rPr>
        <w:t xml:space="preserve">lässt keine Wünsche offen. </w:t>
      </w:r>
      <w:r w:rsidR="00944FCE">
        <w:rPr>
          <w:rFonts w:cs="Arial"/>
        </w:rPr>
        <w:t xml:space="preserve">Das </w:t>
      </w:r>
      <w:r w:rsidR="007A7E41">
        <w:rPr>
          <w:rFonts w:cs="Arial"/>
        </w:rPr>
        <w:t>beige-grau</w:t>
      </w:r>
      <w:r w:rsidR="003E3A51">
        <w:rPr>
          <w:rFonts w:cs="Arial"/>
        </w:rPr>
        <w:t>e</w:t>
      </w:r>
      <w:r w:rsidR="00F64A32">
        <w:rPr>
          <w:rFonts w:cs="Arial"/>
        </w:rPr>
        <w:t xml:space="preserve"> Kunststoffgeflecht </w:t>
      </w:r>
      <w:r w:rsidR="00944FCE">
        <w:rPr>
          <w:rFonts w:cs="Arial"/>
        </w:rPr>
        <w:t xml:space="preserve">ist nicht nur optisch ein Highlight, sondern auch ein wahres Gestaltungswunder. Das Set </w:t>
      </w:r>
      <w:r w:rsidR="00F64A32">
        <w:rPr>
          <w:rFonts w:cs="Arial"/>
        </w:rPr>
        <w:t>besteht aus zwei Sesseln und zwei Fußhockern inklusive Polster</w:t>
      </w:r>
      <w:r w:rsidR="00944FCE">
        <w:rPr>
          <w:rFonts w:cs="Arial"/>
        </w:rPr>
        <w:t>auflagen</w:t>
      </w:r>
      <w:r w:rsidR="00F64A32">
        <w:rPr>
          <w:rFonts w:cs="Arial"/>
        </w:rPr>
        <w:t xml:space="preserve"> und einem Tisch mit gehärteter Glasoberfläche. </w:t>
      </w:r>
      <w:r w:rsidR="00C52ADA">
        <w:rPr>
          <w:rFonts w:cs="Arial"/>
        </w:rPr>
        <w:t xml:space="preserve">Mit dem Balkonset lassen sich verschiedene Stellmöglichkeiten realisieren. So können die Hocker </w:t>
      </w:r>
      <w:r w:rsidR="00F64A32">
        <w:rPr>
          <w:rFonts w:cs="Arial"/>
        </w:rPr>
        <w:t xml:space="preserve">zum Sitzen </w:t>
      </w:r>
      <w:r w:rsidR="007A7E41">
        <w:rPr>
          <w:rFonts w:cs="Arial"/>
        </w:rPr>
        <w:t xml:space="preserve">und </w:t>
      </w:r>
      <w:r w:rsidR="00944FCE">
        <w:rPr>
          <w:rFonts w:cs="Arial"/>
        </w:rPr>
        <w:t>zum</w:t>
      </w:r>
      <w:r w:rsidR="004B6E62">
        <w:rPr>
          <w:rFonts w:cs="Arial"/>
        </w:rPr>
        <w:t xml:space="preserve"> Beine hochlegen, als Fußhocker</w:t>
      </w:r>
      <w:r w:rsidR="007A7E41">
        <w:rPr>
          <w:rFonts w:cs="Arial"/>
        </w:rPr>
        <w:t>,</w:t>
      </w:r>
      <w:r w:rsidR="004B6E62">
        <w:rPr>
          <w:rFonts w:cs="Arial"/>
        </w:rPr>
        <w:t xml:space="preserve"> genutzt werden.</w:t>
      </w:r>
      <w:r w:rsidR="00DF7ECE">
        <w:rPr>
          <w:rFonts w:cs="Arial"/>
        </w:rPr>
        <w:t xml:space="preserve"> </w:t>
      </w:r>
      <w:r w:rsidR="002B5A4A" w:rsidRPr="00C52ADA">
        <w:rPr>
          <w:rFonts w:cs="Arial"/>
        </w:rPr>
        <w:t xml:space="preserve">Die </w:t>
      </w:r>
      <w:r w:rsidR="002B5A4A">
        <w:rPr>
          <w:rFonts w:cs="Arial"/>
        </w:rPr>
        <w:t>anthrazitfarbenen</w:t>
      </w:r>
      <w:r w:rsidR="002B5A4A" w:rsidRPr="00C52ADA">
        <w:rPr>
          <w:rFonts w:cs="Arial"/>
        </w:rPr>
        <w:t xml:space="preserve"> Polsterauflagen und Rückenkissen sind bequem und robust zugleich.</w:t>
      </w:r>
      <w:r w:rsidR="002B5A4A">
        <w:rPr>
          <w:rFonts w:cs="Arial"/>
        </w:rPr>
        <w:t xml:space="preserve"> </w:t>
      </w:r>
      <w:r w:rsidR="0050161D">
        <w:rPr>
          <w:rFonts w:cs="Arial"/>
        </w:rPr>
        <w:t>Die einzelnen Elemente lassen sich mühelos</w:t>
      </w:r>
      <w:r w:rsidR="00B30B14">
        <w:rPr>
          <w:rFonts w:cs="Arial"/>
        </w:rPr>
        <w:t xml:space="preserve"> unter dem Tisch</w:t>
      </w:r>
      <w:r w:rsidR="0050161D">
        <w:rPr>
          <w:rFonts w:cs="Arial"/>
        </w:rPr>
        <w:t xml:space="preserve"> ineinanderschieben, so dass aus fünf Möbelstücken </w:t>
      </w:r>
      <w:r w:rsidR="005907B7">
        <w:rPr>
          <w:rFonts w:cs="Arial"/>
        </w:rPr>
        <w:t>E</w:t>
      </w:r>
      <w:r w:rsidR="00B30B14">
        <w:rPr>
          <w:rFonts w:cs="Arial"/>
        </w:rPr>
        <w:t>ins wird.</w:t>
      </w:r>
      <w:r w:rsidR="005907B7">
        <w:rPr>
          <w:rFonts w:cs="Arial"/>
        </w:rPr>
        <w:t xml:space="preserve"> Neben der Schiebemethode hat das Porta-Einrichtungsunternehmen auch Balkonmöbel zum Klappen im Sortiment. Durch das Zusammenklappen der Möbel wird der benötigte Stauraum auf ein Minimum beschränkt.</w:t>
      </w:r>
      <w:r w:rsidR="002E5468">
        <w:rPr>
          <w:rFonts w:cs="Arial"/>
        </w:rPr>
        <w:t xml:space="preserve"> Klapptische und </w:t>
      </w:r>
      <w:r w:rsidR="00233673">
        <w:rPr>
          <w:rFonts w:cs="Arial"/>
        </w:rPr>
        <w:t>S</w:t>
      </w:r>
      <w:r w:rsidR="002E5468">
        <w:rPr>
          <w:rFonts w:cs="Arial"/>
        </w:rPr>
        <w:t xml:space="preserve">tühle </w:t>
      </w:r>
      <w:r w:rsidR="00767B01">
        <w:rPr>
          <w:rFonts w:cs="Arial"/>
        </w:rPr>
        <w:t xml:space="preserve">sind </w:t>
      </w:r>
      <w:r w:rsidR="00E43F60">
        <w:rPr>
          <w:rFonts w:cs="Arial"/>
        </w:rPr>
        <w:t xml:space="preserve">die </w:t>
      </w:r>
      <w:r w:rsidR="00FD5736">
        <w:rPr>
          <w:rFonts w:cs="Arial"/>
        </w:rPr>
        <w:t xml:space="preserve">Klassiker. Stühle mit oder ohne Armlehnen in verschiedenen Größen </w:t>
      </w:r>
      <w:r w:rsidR="00B62214">
        <w:rPr>
          <w:rFonts w:cs="Arial"/>
        </w:rPr>
        <w:t xml:space="preserve">können </w:t>
      </w:r>
      <w:r w:rsidR="00C35989">
        <w:rPr>
          <w:rFonts w:cs="Arial"/>
        </w:rPr>
        <w:t xml:space="preserve">auch auf dem kleinsten Balkon </w:t>
      </w:r>
      <w:r w:rsidR="00B62214">
        <w:rPr>
          <w:rFonts w:cs="Arial"/>
        </w:rPr>
        <w:t xml:space="preserve">platzsparend </w:t>
      </w:r>
      <w:r w:rsidR="00C35989">
        <w:rPr>
          <w:rFonts w:cs="Arial"/>
        </w:rPr>
        <w:t>verstaut und somit flexibel eingesetzt werden.</w:t>
      </w:r>
      <w:r w:rsidR="00840156">
        <w:rPr>
          <w:rFonts w:cs="Arial"/>
        </w:rPr>
        <w:t xml:space="preserve"> Porta Möbel bietet viele</w:t>
      </w:r>
      <w:r w:rsidR="0052080D">
        <w:rPr>
          <w:rFonts w:cs="Arial"/>
        </w:rPr>
        <w:t xml:space="preserve"> weitere,</w:t>
      </w:r>
      <w:r w:rsidR="00840156">
        <w:rPr>
          <w:rFonts w:cs="Arial"/>
        </w:rPr>
        <w:t xml:space="preserve"> kreative Lösungen für kleine Balkone</w:t>
      </w:r>
      <w:r w:rsidR="0052080D">
        <w:rPr>
          <w:rFonts w:cs="Arial"/>
        </w:rPr>
        <w:t xml:space="preserve"> </w:t>
      </w:r>
      <w:r w:rsidR="007A7E41">
        <w:rPr>
          <w:rFonts w:cs="Arial"/>
        </w:rPr>
        <w:t>und Terrassen</w:t>
      </w:r>
      <w:r w:rsidR="00ED4554">
        <w:rPr>
          <w:rFonts w:cs="Arial"/>
        </w:rPr>
        <w:t xml:space="preserve">. </w:t>
      </w:r>
      <w:r w:rsidR="00920CA6">
        <w:rPr>
          <w:rFonts w:cs="Arial"/>
        </w:rPr>
        <w:t>Egal ob</w:t>
      </w:r>
      <w:r w:rsidR="00C00A99">
        <w:rPr>
          <w:rFonts w:cs="Arial"/>
        </w:rPr>
        <w:t xml:space="preserve"> </w:t>
      </w:r>
      <w:r w:rsidR="00964BBC">
        <w:rPr>
          <w:rFonts w:cs="Arial"/>
        </w:rPr>
        <w:t>viel oder wenig Platz</w:t>
      </w:r>
      <w:r w:rsidR="00C00A99">
        <w:rPr>
          <w:rFonts w:cs="Arial"/>
        </w:rPr>
        <w:t>, in</w:t>
      </w:r>
      <w:r w:rsidR="007A7E41">
        <w:rPr>
          <w:rFonts w:cs="Arial"/>
        </w:rPr>
        <w:t xml:space="preserve"> der </w:t>
      </w:r>
      <w:r w:rsidR="00964BBC">
        <w:rPr>
          <w:rFonts w:cs="Arial"/>
        </w:rPr>
        <w:t xml:space="preserve">großen </w:t>
      </w:r>
      <w:r w:rsidR="007A7E41">
        <w:rPr>
          <w:rFonts w:cs="Arial"/>
        </w:rPr>
        <w:t xml:space="preserve">Gartenmöbelabteilung </w:t>
      </w:r>
      <w:r w:rsidR="00964BBC">
        <w:rPr>
          <w:rFonts w:cs="Arial"/>
        </w:rPr>
        <w:t>des</w:t>
      </w:r>
      <w:r w:rsidR="007A7E41">
        <w:rPr>
          <w:rFonts w:cs="Arial"/>
        </w:rPr>
        <w:t xml:space="preserve"> Möbelhaus</w:t>
      </w:r>
      <w:r w:rsidR="00964BBC">
        <w:rPr>
          <w:rFonts w:cs="Arial"/>
        </w:rPr>
        <w:t>es</w:t>
      </w:r>
      <w:r w:rsidR="007A7E41">
        <w:rPr>
          <w:rFonts w:cs="Arial"/>
        </w:rPr>
        <w:t xml:space="preserve"> </w:t>
      </w:r>
      <w:r w:rsidR="007D3065">
        <w:rPr>
          <w:rFonts w:cs="Arial"/>
        </w:rPr>
        <w:t xml:space="preserve">kommen alle Outdoor-Fans </w:t>
      </w:r>
      <w:r w:rsidR="00964BBC">
        <w:rPr>
          <w:rFonts w:cs="Arial"/>
        </w:rPr>
        <w:t>auf ihre Kosten. H</w:t>
      </w:r>
      <w:r w:rsidR="00C00A99">
        <w:rPr>
          <w:rFonts w:cs="Arial"/>
        </w:rPr>
        <w:t>ier werden nicht nur platzsparende Balkonmöbel</w:t>
      </w:r>
      <w:r w:rsidR="00964BBC">
        <w:rPr>
          <w:rFonts w:cs="Arial"/>
        </w:rPr>
        <w:t xml:space="preserve"> zu tollen Preisen</w:t>
      </w:r>
      <w:r w:rsidR="00C00A99">
        <w:rPr>
          <w:rFonts w:cs="Arial"/>
        </w:rPr>
        <w:t xml:space="preserve"> angeboten, sondern</w:t>
      </w:r>
      <w:r w:rsidR="00964BBC">
        <w:rPr>
          <w:rFonts w:cs="Arial"/>
        </w:rPr>
        <w:t xml:space="preserve"> auch</w:t>
      </w:r>
      <w:r w:rsidR="00C00A99">
        <w:rPr>
          <w:rFonts w:cs="Arial"/>
        </w:rPr>
        <w:t xml:space="preserve"> gemütliche Lounge-Möbel, </w:t>
      </w:r>
      <w:r w:rsidR="007A7E41">
        <w:rPr>
          <w:rFonts w:cs="Arial"/>
        </w:rPr>
        <w:t>Tischgruppen</w:t>
      </w:r>
      <w:r w:rsidR="00964BBC">
        <w:rPr>
          <w:rFonts w:cs="Arial"/>
        </w:rPr>
        <w:t>, Sonnenschirme, Garten-Accessoires</w:t>
      </w:r>
      <w:r w:rsidR="00C00A99">
        <w:rPr>
          <w:rFonts w:cs="Arial"/>
        </w:rPr>
        <w:t xml:space="preserve"> </w:t>
      </w:r>
      <w:r w:rsidR="00C00A99">
        <w:t>und eine große Anzahl an Grills mit passendem Zubehör</w:t>
      </w:r>
      <w:r w:rsidR="00964BBC">
        <w:rPr>
          <w:rFonts w:cs="Arial"/>
        </w:rPr>
        <w:t>.</w:t>
      </w:r>
    </w:p>
    <w:p w14:paraId="6D0FFB6F" w14:textId="77777777" w:rsidR="007A7E41" w:rsidRDefault="007A7E41" w:rsidP="00E37C11">
      <w:pPr>
        <w:tabs>
          <w:tab w:val="left" w:pos="2442"/>
        </w:tabs>
        <w:jc w:val="both"/>
        <w:rPr>
          <w:rFonts w:cs="Arial"/>
        </w:rPr>
      </w:pPr>
    </w:p>
    <w:p w14:paraId="4FC433B4" w14:textId="3500635F" w:rsidR="00BF3975" w:rsidRDefault="00BF3975" w:rsidP="00E37C11">
      <w:pPr>
        <w:tabs>
          <w:tab w:val="left" w:pos="2442"/>
        </w:tabs>
        <w:jc w:val="both"/>
        <w:rPr>
          <w:rFonts w:cs="Arial"/>
        </w:rPr>
      </w:pPr>
    </w:p>
    <w:p w14:paraId="5C053C82" w14:textId="718AE560" w:rsidR="00C15759" w:rsidRDefault="00C15759" w:rsidP="00E37C11">
      <w:pPr>
        <w:tabs>
          <w:tab w:val="left" w:pos="2442"/>
        </w:tabs>
        <w:jc w:val="both"/>
        <w:rPr>
          <w:rFonts w:cs="Arial"/>
        </w:rPr>
      </w:pPr>
    </w:p>
    <w:p w14:paraId="25444A4C" w14:textId="0830F885" w:rsidR="00C15759" w:rsidRDefault="00C15759" w:rsidP="00E37C11">
      <w:pPr>
        <w:tabs>
          <w:tab w:val="left" w:pos="2442"/>
        </w:tabs>
        <w:jc w:val="both"/>
        <w:rPr>
          <w:rFonts w:cs="Arial"/>
        </w:rPr>
      </w:pPr>
    </w:p>
    <w:p w14:paraId="7F8FF85B" w14:textId="77777777" w:rsidR="00F26F04" w:rsidRDefault="00F26F04" w:rsidP="00F26F04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lastRenderedPageBreak/>
        <w:t>Hinweis für die Redaktion:</w:t>
      </w:r>
    </w:p>
    <w:p w14:paraId="5137AF7F" w14:textId="6FF147F3" w:rsidR="00F26F04" w:rsidRDefault="00F26F04" w:rsidP="00F26F04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Textlänge: </w:t>
      </w:r>
      <w:r w:rsidR="00FF7B55">
        <w:rPr>
          <w:rFonts w:ascii="Arial" w:hAnsi="Arial" w:cs="Arial"/>
          <w:sz w:val="18"/>
          <w:szCs w:val="18"/>
        </w:rPr>
        <w:t>2.0</w:t>
      </w:r>
      <w:r w:rsidR="008077EB"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z w:val="18"/>
          <w:szCs w:val="18"/>
        </w:rPr>
        <w:t xml:space="preserve"> Zeichen mit Leerzeichen, ohne Überschrift</w:t>
      </w:r>
    </w:p>
    <w:p w14:paraId="60547F77" w14:textId="77777777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Bildmaterial finden Sie anbei</w:t>
      </w:r>
    </w:p>
    <w:p w14:paraId="24AADA63" w14:textId="2085C095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="004442F7" w:rsidRPr="004442F7">
        <w:rPr>
          <w:rFonts w:cs="Arial"/>
          <w:sz w:val="18"/>
          <w:szCs w:val="18"/>
        </w:rPr>
        <w:t>Porta_Moebel_Lounge_Balkonset_1</w:t>
      </w:r>
      <w:r>
        <w:rPr>
          <w:rFonts w:cs="Arial"/>
          <w:sz w:val="18"/>
          <w:szCs w:val="18"/>
        </w:rPr>
        <w:t>.jpg</w:t>
      </w:r>
    </w:p>
    <w:p w14:paraId="2671C67E" w14:textId="48D4D88E" w:rsidR="00D7114F" w:rsidRDefault="00D7114F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="004442F7" w:rsidRPr="004442F7">
        <w:rPr>
          <w:rFonts w:cs="Arial"/>
          <w:sz w:val="18"/>
          <w:szCs w:val="18"/>
        </w:rPr>
        <w:t>Porta_Moebel_Lounge_Balkonset_</w:t>
      </w:r>
      <w:r w:rsidR="004442F7">
        <w:rPr>
          <w:rFonts w:cs="Arial"/>
          <w:sz w:val="18"/>
          <w:szCs w:val="18"/>
        </w:rPr>
        <w:t>2.jpg</w:t>
      </w:r>
    </w:p>
    <w:p w14:paraId="2AB36F39" w14:textId="7972879A" w:rsidR="00D7114F" w:rsidRDefault="00D7114F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="004442F7" w:rsidRPr="004442F7">
        <w:rPr>
          <w:rFonts w:cs="Arial"/>
          <w:sz w:val="18"/>
          <w:szCs w:val="18"/>
        </w:rPr>
        <w:t>Porta_Moebel_Lounge_Balkonset_</w:t>
      </w:r>
      <w:r w:rsidR="004442F7">
        <w:rPr>
          <w:rFonts w:cs="Arial"/>
          <w:sz w:val="18"/>
          <w:szCs w:val="18"/>
        </w:rPr>
        <w:t>3.jpg</w:t>
      </w:r>
    </w:p>
    <w:p w14:paraId="39C92644" w14:textId="487CEE58" w:rsidR="004442F7" w:rsidRDefault="004442F7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Bildunterschrift: Das fünfteilige Balkonset im Lounge Stil in den verschiedenen Stellvarianten</w:t>
      </w:r>
    </w:p>
    <w:p w14:paraId="7BD08B6B" w14:textId="7E26DF67" w:rsidR="00035997" w:rsidRDefault="00035997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Pr="00035997">
        <w:rPr>
          <w:rFonts w:cs="Arial"/>
          <w:sz w:val="18"/>
          <w:szCs w:val="18"/>
        </w:rPr>
        <w:t>Porta_Moebel_Balkonmöbel_Klapp-Variante_1</w:t>
      </w:r>
      <w:r w:rsidR="00A54FE6">
        <w:rPr>
          <w:rFonts w:cs="Arial"/>
          <w:sz w:val="18"/>
          <w:szCs w:val="18"/>
        </w:rPr>
        <w:t>.jpg</w:t>
      </w:r>
    </w:p>
    <w:p w14:paraId="3ED4FDA4" w14:textId="40022485" w:rsidR="00035997" w:rsidRDefault="00035997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Pr="00035997">
        <w:rPr>
          <w:rFonts w:cs="Arial"/>
          <w:sz w:val="18"/>
          <w:szCs w:val="18"/>
        </w:rPr>
        <w:t>Porta_Moe</w:t>
      </w:r>
      <w:r>
        <w:rPr>
          <w:rFonts w:cs="Arial"/>
          <w:sz w:val="18"/>
          <w:szCs w:val="18"/>
        </w:rPr>
        <w:t>bel_Balkonmöbel_Klapp-Variante_2</w:t>
      </w:r>
      <w:r w:rsidR="00A54FE6">
        <w:rPr>
          <w:rFonts w:cs="Arial"/>
          <w:sz w:val="18"/>
          <w:szCs w:val="18"/>
        </w:rPr>
        <w:t>.jpg</w:t>
      </w:r>
      <w:bookmarkStart w:id="0" w:name="_GoBack"/>
      <w:bookmarkEnd w:id="0"/>
    </w:p>
    <w:p w14:paraId="2C09384C" w14:textId="32AFB14E" w:rsidR="00035997" w:rsidRDefault="00035997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Bildunterschrift:</w:t>
      </w:r>
      <w:r w:rsidR="00D959D9">
        <w:rPr>
          <w:rFonts w:cs="Arial"/>
          <w:sz w:val="18"/>
          <w:szCs w:val="18"/>
        </w:rPr>
        <w:t xml:space="preserve"> Die platzsparende Balkonmöbel-Variante zum Klappen</w:t>
      </w:r>
    </w:p>
    <w:p w14:paraId="2300B0DF" w14:textId="443DE664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Fotograf/in: </w:t>
      </w:r>
      <w:r w:rsidR="00D7114F">
        <w:rPr>
          <w:rFonts w:cs="Arial"/>
          <w:sz w:val="18"/>
          <w:szCs w:val="18"/>
        </w:rPr>
        <w:t>Porta Möbel</w:t>
      </w:r>
    </w:p>
    <w:p w14:paraId="669C7B7F" w14:textId="77777777" w:rsidR="005B63B9" w:rsidRDefault="005B63B9" w:rsidP="005B63B9">
      <w:pPr>
        <w:jc w:val="both"/>
        <w:rPr>
          <w:rFonts w:cs="Arial"/>
          <w:i/>
          <w:sz w:val="18"/>
          <w:szCs w:val="18"/>
        </w:rPr>
      </w:pPr>
    </w:p>
    <w:p w14:paraId="3CADCA71" w14:textId="749F1414" w:rsidR="007921AA" w:rsidRDefault="007921AA" w:rsidP="005B63B9">
      <w:pPr>
        <w:jc w:val="both"/>
        <w:rPr>
          <w:rFonts w:cs="Arial"/>
          <w:i/>
          <w:sz w:val="18"/>
          <w:szCs w:val="18"/>
        </w:rPr>
      </w:pPr>
    </w:p>
    <w:p w14:paraId="38637384" w14:textId="77777777" w:rsidR="00104A53" w:rsidRPr="00986C65" w:rsidRDefault="00104A53" w:rsidP="00104A53">
      <w:pPr>
        <w:pStyle w:val="berschrift2"/>
        <w:rPr>
          <w:u w:val="single"/>
        </w:rPr>
      </w:pPr>
      <w:r w:rsidRPr="00E07646">
        <w:rPr>
          <w:u w:val="single"/>
        </w:rPr>
        <w:t>Hintergrundinformationen zur Porta-Unternehmensgruppe</w:t>
      </w:r>
      <w:r>
        <w:rPr>
          <w:u w:val="single"/>
        </w:rPr>
        <w:t>:</w:t>
      </w:r>
    </w:p>
    <w:p w14:paraId="5A536A11" w14:textId="77777777" w:rsidR="00104A53" w:rsidRDefault="00104A53" w:rsidP="00104A53">
      <w:pPr>
        <w:jc w:val="both"/>
        <w:rPr>
          <w:rFonts w:cs="Arial"/>
          <w:sz w:val="18"/>
          <w:szCs w:val="18"/>
        </w:rPr>
      </w:pPr>
      <w:r w:rsidRPr="00D47CDA">
        <w:rPr>
          <w:rFonts w:cs="Arial"/>
          <w:sz w:val="18"/>
          <w:szCs w:val="18"/>
        </w:rPr>
        <w:t>Zur Porta-Gruppe gehören aktuell 24 großflächige Porta-Einrichtungshäuser, drei Porta Küchenwelten in Berlin-Mahlsdorf, Essen-Borbeck und Leipzig-Paunsdorf, zwei Hausmann-Möbelhäuser in Bergheim und Köln-</w:t>
      </w:r>
      <w:proofErr w:type="spellStart"/>
      <w:r w:rsidRPr="00D47CDA">
        <w:rPr>
          <w:rFonts w:cs="Arial"/>
          <w:sz w:val="18"/>
          <w:szCs w:val="18"/>
        </w:rPr>
        <w:t>Gremberghoven</w:t>
      </w:r>
      <w:proofErr w:type="spellEnd"/>
      <w:r w:rsidRPr="00D47CDA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mehr als 100</w:t>
      </w:r>
      <w:r w:rsidRPr="00D47CDA">
        <w:rPr>
          <w:rFonts w:cs="Arial"/>
          <w:sz w:val="18"/>
          <w:szCs w:val="18"/>
        </w:rPr>
        <w:t xml:space="preserve"> Filialen</w:t>
      </w:r>
      <w:r>
        <w:rPr>
          <w:rFonts w:cs="Arial"/>
          <w:sz w:val="18"/>
          <w:szCs w:val="18"/>
        </w:rPr>
        <w:t xml:space="preserve"> des</w:t>
      </w:r>
      <w:r w:rsidRPr="00D47CDA">
        <w:rPr>
          <w:rFonts w:cs="Arial"/>
          <w:sz w:val="18"/>
          <w:szCs w:val="18"/>
        </w:rPr>
        <w:t xml:space="preserve"> </w:t>
      </w:r>
      <w:r w:rsidRPr="003D3C42">
        <w:rPr>
          <w:rFonts w:cs="Arial"/>
          <w:sz w:val="18"/>
          <w:szCs w:val="18"/>
        </w:rPr>
        <w:t>Multi-Channel-Einri</w:t>
      </w:r>
      <w:r>
        <w:rPr>
          <w:rFonts w:cs="Arial"/>
          <w:sz w:val="18"/>
          <w:szCs w:val="18"/>
        </w:rPr>
        <w:t xml:space="preserve">chtungsdiscounters SB-Möbel BOSS </w:t>
      </w:r>
      <w:r w:rsidRPr="00D47CDA">
        <w:rPr>
          <w:rFonts w:cs="Arial"/>
          <w:sz w:val="18"/>
          <w:szCs w:val="18"/>
        </w:rPr>
        <w:t xml:space="preserve">sowie 19 Einrichtungsmärkte der ASKO-Gruppe in Tschechien und der Slowakei. Das Unternehmen mit rund 8.000 Mitarbeiterinnen und Mitarbeitern erwirtschaftet einen Jahresumsatz von 1,3 Milliarden Euro. Birgit Gärtner und Achim </w:t>
      </w:r>
      <w:proofErr w:type="spellStart"/>
      <w:r w:rsidRPr="00D47CDA">
        <w:rPr>
          <w:rFonts w:cs="Arial"/>
          <w:sz w:val="18"/>
          <w:szCs w:val="18"/>
        </w:rPr>
        <w:t>Fahrenkamp</w:t>
      </w:r>
      <w:proofErr w:type="spellEnd"/>
      <w:r w:rsidRPr="00D47CDA">
        <w:rPr>
          <w:rFonts w:cs="Arial"/>
          <w:sz w:val="18"/>
          <w:szCs w:val="18"/>
        </w:rPr>
        <w:t xml:space="preserve"> führen das Unternehmen in zweiter Generation gemeinsam mit dem Holding-Geschäftsführer </w:t>
      </w:r>
      <w:r w:rsidRPr="0015073C">
        <w:rPr>
          <w:rFonts w:cs="Arial"/>
          <w:sz w:val="18"/>
          <w:szCs w:val="18"/>
        </w:rPr>
        <w:t>Dr. h.</w:t>
      </w:r>
      <w:r>
        <w:rPr>
          <w:rFonts w:cs="Arial"/>
          <w:sz w:val="18"/>
          <w:szCs w:val="18"/>
        </w:rPr>
        <w:t xml:space="preserve"> </w:t>
      </w:r>
      <w:r w:rsidRPr="0015073C">
        <w:rPr>
          <w:rFonts w:cs="Arial"/>
          <w:sz w:val="18"/>
          <w:szCs w:val="18"/>
        </w:rPr>
        <w:t>c. Jürgen Gerdes.</w:t>
      </w:r>
    </w:p>
    <w:p w14:paraId="4D18E338" w14:textId="77777777" w:rsidR="00104A53" w:rsidRPr="0031077A" w:rsidRDefault="00104A53" w:rsidP="00104A53">
      <w:pPr>
        <w:jc w:val="both"/>
        <w:rPr>
          <w:rFonts w:cs="Arial"/>
          <w:sz w:val="18"/>
          <w:szCs w:val="18"/>
        </w:rPr>
      </w:pPr>
    </w:p>
    <w:p w14:paraId="4ED1BB67" w14:textId="77777777" w:rsidR="00104A53" w:rsidRDefault="00104A53" w:rsidP="00104A53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14:paraId="5F0F3303" w14:textId="77777777" w:rsidR="00104A53" w:rsidRDefault="00104A53" w:rsidP="00104A53">
      <w:pPr>
        <w:jc w:val="both"/>
        <w:rPr>
          <w:rFonts w:cs="Arial"/>
          <w:sz w:val="18"/>
          <w:szCs w:val="18"/>
        </w:rPr>
      </w:pPr>
    </w:p>
    <w:p w14:paraId="6524D6B3" w14:textId="77777777" w:rsidR="00104A53" w:rsidRPr="00D47CDA" w:rsidRDefault="00104A53" w:rsidP="00104A53">
      <w:pPr>
        <w:jc w:val="both"/>
        <w:rPr>
          <w:rFonts w:cs="Arial"/>
          <w:i/>
          <w:sz w:val="18"/>
          <w:szCs w:val="18"/>
        </w:rPr>
      </w:pPr>
      <w:r w:rsidRPr="00D47CDA">
        <w:rPr>
          <w:rFonts w:cs="Arial"/>
          <w:i/>
          <w:sz w:val="18"/>
          <w:szCs w:val="18"/>
        </w:rPr>
        <w:t>http://porta.de/unternehmen/historie</w:t>
      </w:r>
    </w:p>
    <w:p w14:paraId="15D2493E" w14:textId="77777777" w:rsidR="00514B12" w:rsidRDefault="00514B12" w:rsidP="005B63B9">
      <w:pPr>
        <w:jc w:val="both"/>
        <w:rPr>
          <w:rFonts w:cs="Arial"/>
          <w:i/>
          <w:sz w:val="18"/>
          <w:szCs w:val="18"/>
        </w:rPr>
      </w:pPr>
    </w:p>
    <w:p w14:paraId="59D977E9" w14:textId="77777777" w:rsidR="00D528B0" w:rsidRDefault="00D528B0" w:rsidP="005B63B9">
      <w:pPr>
        <w:jc w:val="both"/>
        <w:rPr>
          <w:rFonts w:cs="Arial"/>
          <w:i/>
          <w:sz w:val="18"/>
          <w:szCs w:val="18"/>
        </w:rPr>
      </w:pPr>
    </w:p>
    <w:p w14:paraId="147C0C80" w14:textId="77777777" w:rsidR="00024EFC" w:rsidRDefault="00024EFC" w:rsidP="00024EFC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75F837AE" w14:textId="77777777" w:rsidR="00024EFC" w:rsidRDefault="00024EFC" w:rsidP="00024EFC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Presseteam Porta Möbel</w:t>
      </w:r>
    </w:p>
    <w:p w14:paraId="4E7CFC5B" w14:textId="77777777" w:rsidR="00024EFC" w:rsidRDefault="00024EFC" w:rsidP="00024EFC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Werbe</w:t>
      </w:r>
      <w:proofErr w:type="spellEnd"/>
      <w:r>
        <w:rPr>
          <w:rFonts w:cs="Arial"/>
          <w:color w:val="000000"/>
          <w:sz w:val="18"/>
          <w:szCs w:val="18"/>
          <w:lang w:val="en-US" w:eastAsia="de-DE"/>
        </w:rPr>
        <w:t xml:space="preserve">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Bakenweg</w:t>
      </w:r>
      <w:proofErr w:type="spellEnd"/>
      <w:r>
        <w:rPr>
          <w:rFonts w:cs="Arial"/>
          <w:color w:val="000000"/>
          <w:sz w:val="18"/>
          <w:szCs w:val="18"/>
          <w:lang w:val="en-US" w:eastAsia="de-DE"/>
        </w:rPr>
        <w:t xml:space="preserve"> 16 – 20</w:t>
      </w:r>
    </w:p>
    <w:p w14:paraId="2BEA0980" w14:textId="77777777" w:rsidR="00024EFC" w:rsidRDefault="00024EFC" w:rsidP="00024EFC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r>
        <w:rPr>
          <w:rFonts w:cs="Arial"/>
          <w:color w:val="000000"/>
          <w:sz w:val="18"/>
          <w:szCs w:val="18"/>
          <w:lang w:val="en-US" w:eastAsia="de-DE"/>
        </w:rPr>
        <w:t xml:space="preserve">32457 Porta </w:t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Westfalica</w:t>
      </w:r>
      <w:proofErr w:type="spellEnd"/>
    </w:p>
    <w:p w14:paraId="4C7B3031" w14:textId="77777777" w:rsidR="00024EFC" w:rsidRDefault="00024EFC" w:rsidP="00024EFC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Telefon: 0 57 31 / 609-0</w:t>
      </w:r>
    </w:p>
    <w:p w14:paraId="2CF4A696" w14:textId="77777777" w:rsidR="00024EFC" w:rsidRDefault="00024EFC" w:rsidP="00024EFC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 xml:space="preserve">E-Mail: </w:t>
      </w:r>
      <w:r>
        <w:rPr>
          <w:rFonts w:cs="Arial"/>
          <w:sz w:val="18"/>
          <w:szCs w:val="18"/>
          <w:lang w:eastAsia="de-DE"/>
        </w:rPr>
        <w:t>presse@porta.de</w:t>
      </w:r>
    </w:p>
    <w:p w14:paraId="47709EFA" w14:textId="254C6F5B" w:rsidR="00C121BC" w:rsidRPr="00F26F04" w:rsidRDefault="00C121BC" w:rsidP="00F26F04">
      <w:pPr>
        <w:spacing w:after="200" w:line="276" w:lineRule="auto"/>
        <w:rPr>
          <w:rFonts w:eastAsiaTheme="majorEastAsia" w:cstheme="majorBidi"/>
          <w:sz w:val="18"/>
          <w:szCs w:val="26"/>
          <w:u w:val="single"/>
        </w:rPr>
      </w:pPr>
    </w:p>
    <w:sectPr w:rsidR="00C121BC" w:rsidRPr="00F26F04" w:rsidSect="00CF1268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1A59" w14:textId="77777777" w:rsidR="00514EE4" w:rsidRDefault="00514EE4" w:rsidP="00217B00">
      <w:pPr>
        <w:spacing w:line="240" w:lineRule="auto"/>
      </w:pPr>
      <w:r>
        <w:separator/>
      </w:r>
    </w:p>
  </w:endnote>
  <w:endnote w:type="continuationSeparator" w:id="0">
    <w:p w14:paraId="161CAF5F" w14:textId="77777777" w:rsidR="00514EE4" w:rsidRDefault="00514EE4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0303" w14:textId="77777777" w:rsidR="00514EE4" w:rsidRDefault="00514EE4" w:rsidP="00217B00">
      <w:pPr>
        <w:spacing w:line="240" w:lineRule="auto"/>
      </w:pPr>
      <w:r>
        <w:separator/>
      </w:r>
    </w:p>
  </w:footnote>
  <w:footnote w:type="continuationSeparator" w:id="0">
    <w:p w14:paraId="141C4AAC" w14:textId="77777777" w:rsidR="00514EE4" w:rsidRDefault="00514EE4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FA7A" w14:textId="77777777" w:rsidR="00864865" w:rsidRDefault="00864865">
    <w:pPr>
      <w:pStyle w:val="Kopfzeile"/>
      <w:rPr>
        <w:noProof/>
        <w:lang w:eastAsia="de-DE"/>
      </w:rPr>
    </w:pPr>
  </w:p>
  <w:p w14:paraId="5833B97D" w14:textId="7AEABC5A" w:rsidR="00864865" w:rsidRDefault="006E1130">
    <w:pPr>
      <w:pStyle w:val="Kopfzeile"/>
    </w:pPr>
    <w:r w:rsidRPr="00B54EB3">
      <w:rPr>
        <w:noProof/>
        <w:lang w:eastAsia="de-DE"/>
      </w:rPr>
      <w:drawing>
        <wp:inline distT="0" distB="0" distL="0" distR="0" wp14:anchorId="1A48BF16" wp14:editId="1A0C66E0">
          <wp:extent cx="5760720" cy="614680"/>
          <wp:effectExtent l="0" t="0" r="0" b="0"/>
          <wp:docPr id="1" name="Grafik 1" descr="R:\Vorlagen\PM\porta\Kopf_Pressemitteilung_porta_grau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orlagen\PM\porta\Kopf_Pressemitteilung_porta_grau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01817"/>
    <w:rsid w:val="00004FD9"/>
    <w:rsid w:val="00007BEF"/>
    <w:rsid w:val="00024EFC"/>
    <w:rsid w:val="00026EFB"/>
    <w:rsid w:val="00035997"/>
    <w:rsid w:val="00036373"/>
    <w:rsid w:val="00040DF8"/>
    <w:rsid w:val="00044E39"/>
    <w:rsid w:val="000832BA"/>
    <w:rsid w:val="00086B39"/>
    <w:rsid w:val="00092FCB"/>
    <w:rsid w:val="0009405A"/>
    <w:rsid w:val="000C0B11"/>
    <w:rsid w:val="000D1906"/>
    <w:rsid w:val="000E05B2"/>
    <w:rsid w:val="000E277D"/>
    <w:rsid w:val="00104A53"/>
    <w:rsid w:val="001063D8"/>
    <w:rsid w:val="00113860"/>
    <w:rsid w:val="001271B7"/>
    <w:rsid w:val="001425DB"/>
    <w:rsid w:val="001430AF"/>
    <w:rsid w:val="00145D0C"/>
    <w:rsid w:val="00150454"/>
    <w:rsid w:val="00192506"/>
    <w:rsid w:val="00192AC5"/>
    <w:rsid w:val="001B4688"/>
    <w:rsid w:val="001B5705"/>
    <w:rsid w:val="001C2CCA"/>
    <w:rsid w:val="001D3E45"/>
    <w:rsid w:val="001E7C9D"/>
    <w:rsid w:val="00202B7A"/>
    <w:rsid w:val="00212F29"/>
    <w:rsid w:val="00217B00"/>
    <w:rsid w:val="0022455C"/>
    <w:rsid w:val="00233673"/>
    <w:rsid w:val="0023513A"/>
    <w:rsid w:val="00240778"/>
    <w:rsid w:val="002409CF"/>
    <w:rsid w:val="00243963"/>
    <w:rsid w:val="002646A0"/>
    <w:rsid w:val="00287D17"/>
    <w:rsid w:val="00294D38"/>
    <w:rsid w:val="002969C9"/>
    <w:rsid w:val="00297D33"/>
    <w:rsid w:val="002A3B6A"/>
    <w:rsid w:val="002B5A4A"/>
    <w:rsid w:val="002D2C5D"/>
    <w:rsid w:val="002D30F3"/>
    <w:rsid w:val="002D46DD"/>
    <w:rsid w:val="002E2378"/>
    <w:rsid w:val="002E5468"/>
    <w:rsid w:val="002F031A"/>
    <w:rsid w:val="002F44B7"/>
    <w:rsid w:val="0030218C"/>
    <w:rsid w:val="00316CD2"/>
    <w:rsid w:val="00320164"/>
    <w:rsid w:val="00323321"/>
    <w:rsid w:val="0033401D"/>
    <w:rsid w:val="00363D48"/>
    <w:rsid w:val="0037558F"/>
    <w:rsid w:val="003821CC"/>
    <w:rsid w:val="00382F29"/>
    <w:rsid w:val="00390585"/>
    <w:rsid w:val="003A7B8D"/>
    <w:rsid w:val="003C0D69"/>
    <w:rsid w:val="003E3A51"/>
    <w:rsid w:val="003F5447"/>
    <w:rsid w:val="00403434"/>
    <w:rsid w:val="004202E4"/>
    <w:rsid w:val="004442F7"/>
    <w:rsid w:val="00455C53"/>
    <w:rsid w:val="00456D0F"/>
    <w:rsid w:val="004850A6"/>
    <w:rsid w:val="00485BFF"/>
    <w:rsid w:val="004871F3"/>
    <w:rsid w:val="004877F9"/>
    <w:rsid w:val="00493B94"/>
    <w:rsid w:val="004B1D18"/>
    <w:rsid w:val="004B2D3E"/>
    <w:rsid w:val="004B6E62"/>
    <w:rsid w:val="004D217E"/>
    <w:rsid w:val="004D7BAF"/>
    <w:rsid w:val="004E160F"/>
    <w:rsid w:val="004E3C2D"/>
    <w:rsid w:val="004E795C"/>
    <w:rsid w:val="004F2766"/>
    <w:rsid w:val="0050161D"/>
    <w:rsid w:val="00513AB3"/>
    <w:rsid w:val="00514B12"/>
    <w:rsid w:val="00514EE4"/>
    <w:rsid w:val="0052080D"/>
    <w:rsid w:val="00541286"/>
    <w:rsid w:val="0054209F"/>
    <w:rsid w:val="00555CFB"/>
    <w:rsid w:val="00560FF6"/>
    <w:rsid w:val="005724CC"/>
    <w:rsid w:val="0057327D"/>
    <w:rsid w:val="005907B7"/>
    <w:rsid w:val="00590D8B"/>
    <w:rsid w:val="005A5479"/>
    <w:rsid w:val="005B63B9"/>
    <w:rsid w:val="005C1D62"/>
    <w:rsid w:val="005C6BAA"/>
    <w:rsid w:val="005D3853"/>
    <w:rsid w:val="005E045C"/>
    <w:rsid w:val="005F151A"/>
    <w:rsid w:val="005F4020"/>
    <w:rsid w:val="005F4A23"/>
    <w:rsid w:val="005F784A"/>
    <w:rsid w:val="00600738"/>
    <w:rsid w:val="00602A83"/>
    <w:rsid w:val="006107B2"/>
    <w:rsid w:val="00611E79"/>
    <w:rsid w:val="0062016B"/>
    <w:rsid w:val="006210A7"/>
    <w:rsid w:val="0062184E"/>
    <w:rsid w:val="00626606"/>
    <w:rsid w:val="00635A22"/>
    <w:rsid w:val="0065615B"/>
    <w:rsid w:val="00682BD4"/>
    <w:rsid w:val="006935F7"/>
    <w:rsid w:val="006A61C3"/>
    <w:rsid w:val="006B1064"/>
    <w:rsid w:val="006C1ABA"/>
    <w:rsid w:val="006E1130"/>
    <w:rsid w:val="00700AA2"/>
    <w:rsid w:val="00701D63"/>
    <w:rsid w:val="0071140B"/>
    <w:rsid w:val="007154AF"/>
    <w:rsid w:val="007167FF"/>
    <w:rsid w:val="00723C7E"/>
    <w:rsid w:val="00726C57"/>
    <w:rsid w:val="00734261"/>
    <w:rsid w:val="00740BDF"/>
    <w:rsid w:val="00757508"/>
    <w:rsid w:val="00767B01"/>
    <w:rsid w:val="0077591C"/>
    <w:rsid w:val="00786D5E"/>
    <w:rsid w:val="0078760A"/>
    <w:rsid w:val="00790C7A"/>
    <w:rsid w:val="007921AA"/>
    <w:rsid w:val="00797A67"/>
    <w:rsid w:val="007A0D0D"/>
    <w:rsid w:val="007A7E41"/>
    <w:rsid w:val="007C38F8"/>
    <w:rsid w:val="007C4C51"/>
    <w:rsid w:val="007C5FD1"/>
    <w:rsid w:val="007D3065"/>
    <w:rsid w:val="007D7013"/>
    <w:rsid w:val="007D7053"/>
    <w:rsid w:val="007E4E0B"/>
    <w:rsid w:val="007F3DBF"/>
    <w:rsid w:val="007F49D5"/>
    <w:rsid w:val="007F77D4"/>
    <w:rsid w:val="00802C7D"/>
    <w:rsid w:val="00802D91"/>
    <w:rsid w:val="0080496E"/>
    <w:rsid w:val="008077EB"/>
    <w:rsid w:val="00807891"/>
    <w:rsid w:val="008205C3"/>
    <w:rsid w:val="0083542A"/>
    <w:rsid w:val="00840156"/>
    <w:rsid w:val="008452D0"/>
    <w:rsid w:val="00852B73"/>
    <w:rsid w:val="0086104E"/>
    <w:rsid w:val="00864865"/>
    <w:rsid w:val="0087488F"/>
    <w:rsid w:val="0087523E"/>
    <w:rsid w:val="008878F1"/>
    <w:rsid w:val="008A4D0B"/>
    <w:rsid w:val="008C405C"/>
    <w:rsid w:val="008D0EB3"/>
    <w:rsid w:val="008D37E1"/>
    <w:rsid w:val="008D3F67"/>
    <w:rsid w:val="008D4601"/>
    <w:rsid w:val="008E3DEB"/>
    <w:rsid w:val="008F7351"/>
    <w:rsid w:val="00910B91"/>
    <w:rsid w:val="00916A20"/>
    <w:rsid w:val="00920CA6"/>
    <w:rsid w:val="009411C8"/>
    <w:rsid w:val="009443F4"/>
    <w:rsid w:val="00944FCE"/>
    <w:rsid w:val="00950567"/>
    <w:rsid w:val="009630A8"/>
    <w:rsid w:val="00964BBC"/>
    <w:rsid w:val="00972B94"/>
    <w:rsid w:val="0097503B"/>
    <w:rsid w:val="009851D8"/>
    <w:rsid w:val="0098662C"/>
    <w:rsid w:val="00986C65"/>
    <w:rsid w:val="009975E0"/>
    <w:rsid w:val="00997656"/>
    <w:rsid w:val="009B0A72"/>
    <w:rsid w:val="009B1257"/>
    <w:rsid w:val="009B193B"/>
    <w:rsid w:val="009B4507"/>
    <w:rsid w:val="009C0D38"/>
    <w:rsid w:val="009C50E1"/>
    <w:rsid w:val="009D4C7D"/>
    <w:rsid w:val="009D7710"/>
    <w:rsid w:val="009E0FA1"/>
    <w:rsid w:val="00A11D0A"/>
    <w:rsid w:val="00A1459C"/>
    <w:rsid w:val="00A435FB"/>
    <w:rsid w:val="00A44885"/>
    <w:rsid w:val="00A54FE6"/>
    <w:rsid w:val="00A56AB3"/>
    <w:rsid w:val="00A6609F"/>
    <w:rsid w:val="00A674F6"/>
    <w:rsid w:val="00A719BA"/>
    <w:rsid w:val="00A73477"/>
    <w:rsid w:val="00A8699D"/>
    <w:rsid w:val="00A908EE"/>
    <w:rsid w:val="00AA1FF8"/>
    <w:rsid w:val="00AA688D"/>
    <w:rsid w:val="00AB1513"/>
    <w:rsid w:val="00AC5107"/>
    <w:rsid w:val="00AF1A0F"/>
    <w:rsid w:val="00AF1C24"/>
    <w:rsid w:val="00AF76C0"/>
    <w:rsid w:val="00B0141D"/>
    <w:rsid w:val="00B21E2D"/>
    <w:rsid w:val="00B21EC5"/>
    <w:rsid w:val="00B23F3B"/>
    <w:rsid w:val="00B26532"/>
    <w:rsid w:val="00B26A75"/>
    <w:rsid w:val="00B30B14"/>
    <w:rsid w:val="00B40E0E"/>
    <w:rsid w:val="00B51869"/>
    <w:rsid w:val="00B54EB3"/>
    <w:rsid w:val="00B62214"/>
    <w:rsid w:val="00B64526"/>
    <w:rsid w:val="00B65850"/>
    <w:rsid w:val="00B70A45"/>
    <w:rsid w:val="00B71D2A"/>
    <w:rsid w:val="00BC3C67"/>
    <w:rsid w:val="00BD3C38"/>
    <w:rsid w:val="00BD6DB7"/>
    <w:rsid w:val="00BE0EF3"/>
    <w:rsid w:val="00BE7EED"/>
    <w:rsid w:val="00BF133C"/>
    <w:rsid w:val="00BF3975"/>
    <w:rsid w:val="00BF489E"/>
    <w:rsid w:val="00BF5D58"/>
    <w:rsid w:val="00C00A99"/>
    <w:rsid w:val="00C0106D"/>
    <w:rsid w:val="00C06AFA"/>
    <w:rsid w:val="00C07C46"/>
    <w:rsid w:val="00C121BC"/>
    <w:rsid w:val="00C139E0"/>
    <w:rsid w:val="00C15759"/>
    <w:rsid w:val="00C16719"/>
    <w:rsid w:val="00C1693B"/>
    <w:rsid w:val="00C21998"/>
    <w:rsid w:val="00C26463"/>
    <w:rsid w:val="00C34833"/>
    <w:rsid w:val="00C35989"/>
    <w:rsid w:val="00C42D4A"/>
    <w:rsid w:val="00C52ADA"/>
    <w:rsid w:val="00C6048E"/>
    <w:rsid w:val="00C612FF"/>
    <w:rsid w:val="00C70B9B"/>
    <w:rsid w:val="00C75756"/>
    <w:rsid w:val="00C908A2"/>
    <w:rsid w:val="00CC3731"/>
    <w:rsid w:val="00CD3C68"/>
    <w:rsid w:val="00CD6EAE"/>
    <w:rsid w:val="00CE28E8"/>
    <w:rsid w:val="00CF01D7"/>
    <w:rsid w:val="00CF1268"/>
    <w:rsid w:val="00CF5D63"/>
    <w:rsid w:val="00CF661B"/>
    <w:rsid w:val="00CF6807"/>
    <w:rsid w:val="00CF7226"/>
    <w:rsid w:val="00D046C1"/>
    <w:rsid w:val="00D3537E"/>
    <w:rsid w:val="00D42F60"/>
    <w:rsid w:val="00D46F37"/>
    <w:rsid w:val="00D51969"/>
    <w:rsid w:val="00D528B0"/>
    <w:rsid w:val="00D566C4"/>
    <w:rsid w:val="00D669B1"/>
    <w:rsid w:val="00D7114F"/>
    <w:rsid w:val="00D804E9"/>
    <w:rsid w:val="00D959D9"/>
    <w:rsid w:val="00DC69D7"/>
    <w:rsid w:val="00DD2402"/>
    <w:rsid w:val="00DD2905"/>
    <w:rsid w:val="00DE2AAF"/>
    <w:rsid w:val="00DF4008"/>
    <w:rsid w:val="00DF7ECE"/>
    <w:rsid w:val="00E01E22"/>
    <w:rsid w:val="00E024C0"/>
    <w:rsid w:val="00E07646"/>
    <w:rsid w:val="00E3415B"/>
    <w:rsid w:val="00E34889"/>
    <w:rsid w:val="00E368C0"/>
    <w:rsid w:val="00E36D60"/>
    <w:rsid w:val="00E37C11"/>
    <w:rsid w:val="00E43F60"/>
    <w:rsid w:val="00E57B07"/>
    <w:rsid w:val="00E60098"/>
    <w:rsid w:val="00E85210"/>
    <w:rsid w:val="00EB758D"/>
    <w:rsid w:val="00EC7E38"/>
    <w:rsid w:val="00ED4554"/>
    <w:rsid w:val="00EE58F3"/>
    <w:rsid w:val="00EF4FE2"/>
    <w:rsid w:val="00F01849"/>
    <w:rsid w:val="00F26F04"/>
    <w:rsid w:val="00F35F07"/>
    <w:rsid w:val="00F36E89"/>
    <w:rsid w:val="00F41BBA"/>
    <w:rsid w:val="00F52707"/>
    <w:rsid w:val="00F62CA0"/>
    <w:rsid w:val="00F64A32"/>
    <w:rsid w:val="00F77DDC"/>
    <w:rsid w:val="00F83183"/>
    <w:rsid w:val="00F832C1"/>
    <w:rsid w:val="00F86A64"/>
    <w:rsid w:val="00F93B22"/>
    <w:rsid w:val="00FB17D7"/>
    <w:rsid w:val="00FD5736"/>
    <w:rsid w:val="00FD61FD"/>
    <w:rsid w:val="00FE7FD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6D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Niemeier, Meike</cp:lastModifiedBy>
  <cp:revision>222</cp:revision>
  <cp:lastPrinted>2019-03-04T07:28:00Z</cp:lastPrinted>
  <dcterms:created xsi:type="dcterms:W3CDTF">2019-01-08T15:39:00Z</dcterms:created>
  <dcterms:modified xsi:type="dcterms:W3CDTF">2019-05-21T07:22:00Z</dcterms:modified>
</cp:coreProperties>
</file>