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D5" w:rsidRDefault="00863DD5" w:rsidP="00863DD5">
      <w:pPr>
        <w:spacing w:line="264" w:lineRule="auto"/>
        <w:rPr>
          <w:rFonts w:ascii="Plain Thin" w:hAnsi="Plain Thin"/>
          <w:sz w:val="24"/>
          <w:szCs w:val="24"/>
        </w:rPr>
      </w:pPr>
      <w:r>
        <w:rPr>
          <w:noProof/>
        </w:rPr>
        <w:drawing>
          <wp:anchor distT="0" distB="0" distL="114300" distR="114300" simplePos="0" relativeHeight="251659264" behindDoc="0" locked="0" layoutInCell="1" allowOverlap="1">
            <wp:simplePos x="0" y="0"/>
            <wp:positionH relativeFrom="page">
              <wp:posOffset>5064760</wp:posOffset>
            </wp:positionH>
            <wp:positionV relativeFrom="paragraph">
              <wp:posOffset>2540</wp:posOffset>
            </wp:positionV>
            <wp:extent cx="2106930" cy="9404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940435"/>
                    </a:xfrm>
                    <a:prstGeom prst="rect">
                      <a:avLst/>
                    </a:prstGeom>
                    <a:noFill/>
                  </pic:spPr>
                </pic:pic>
              </a:graphicData>
            </a:graphic>
            <wp14:sizeRelH relativeFrom="margin">
              <wp14:pctWidth>0</wp14:pctWidth>
            </wp14:sizeRelH>
            <wp14:sizeRelV relativeFrom="margin">
              <wp14:pctHeight>0</wp14:pctHeight>
            </wp14:sizeRelV>
          </wp:anchor>
        </w:drawing>
      </w:r>
      <w:r>
        <w:rPr>
          <w:rFonts w:ascii="Plain Thin" w:hAnsi="Plain Thin"/>
          <w:sz w:val="24"/>
          <w:szCs w:val="24"/>
        </w:rPr>
        <w:t>PRESSEINFORMATION</w:t>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r>
        <w:rPr>
          <w:rFonts w:ascii="Plain Thin" w:hAnsi="Plain Thin"/>
          <w:sz w:val="24"/>
          <w:szCs w:val="24"/>
        </w:rPr>
        <w:tab/>
      </w:r>
    </w:p>
    <w:p w:rsidR="00863DD5" w:rsidRDefault="00863DD5" w:rsidP="00863DD5">
      <w:pPr>
        <w:spacing w:line="264" w:lineRule="auto"/>
        <w:rPr>
          <w:sz w:val="32"/>
          <w:szCs w:val="32"/>
        </w:rPr>
      </w:pPr>
    </w:p>
    <w:p w:rsidR="00863DD5" w:rsidRDefault="007322AE" w:rsidP="00863DD5">
      <w:pPr>
        <w:spacing w:after="240"/>
        <w:rPr>
          <w:rFonts w:ascii="Plain Medium" w:hAnsi="Plain Medium"/>
          <w:b/>
          <w:sz w:val="24"/>
          <w:szCs w:val="24"/>
        </w:rPr>
      </w:pPr>
      <w:r>
        <w:rPr>
          <w:rFonts w:ascii="Plain Medium" w:hAnsi="Plain Medium"/>
          <w:b/>
          <w:sz w:val="24"/>
          <w:szCs w:val="24"/>
        </w:rPr>
        <w:t xml:space="preserve">Nachhaltige Strategien für den Onlinehandel: </w:t>
      </w:r>
      <w:proofErr w:type="spellStart"/>
      <w:r w:rsidR="00863DD5">
        <w:rPr>
          <w:rFonts w:ascii="Plain Medium" w:hAnsi="Plain Medium"/>
          <w:b/>
          <w:sz w:val="24"/>
          <w:szCs w:val="24"/>
        </w:rPr>
        <w:t>fynax</w:t>
      </w:r>
      <w:proofErr w:type="spellEnd"/>
      <w:r w:rsidR="00863DD5">
        <w:rPr>
          <w:rFonts w:ascii="Plain Medium" w:hAnsi="Plain Medium"/>
          <w:b/>
          <w:sz w:val="24"/>
          <w:szCs w:val="24"/>
        </w:rPr>
        <w:t xml:space="preserve"> als Hauptsponsor auf dem Google Commerce Camp 2022</w:t>
      </w:r>
      <w:r w:rsidR="005C509B">
        <w:rPr>
          <w:rFonts w:ascii="Plain Medium" w:hAnsi="Plain Medium"/>
          <w:b/>
          <w:sz w:val="24"/>
          <w:szCs w:val="24"/>
        </w:rPr>
        <w:t xml:space="preserve">  </w:t>
      </w:r>
    </w:p>
    <w:p w:rsidR="00863DD5" w:rsidRDefault="00863DD5" w:rsidP="00863DD5">
      <w:pPr>
        <w:rPr>
          <w:rFonts w:ascii="Plain Medium" w:hAnsi="Plain Medium"/>
          <w:bCs/>
          <w:i/>
          <w:iCs/>
        </w:rPr>
      </w:pPr>
      <w:r>
        <w:rPr>
          <w:rFonts w:ascii="Plain Medium" w:hAnsi="Plain Medium"/>
          <w:bCs/>
          <w:i/>
          <w:iCs/>
        </w:rPr>
        <w:t xml:space="preserve">Berlin/Essen. </w:t>
      </w:r>
      <w:r w:rsidR="00B31C12">
        <w:rPr>
          <w:rFonts w:ascii="Plain Medium" w:hAnsi="Plain Medium"/>
          <w:bCs/>
          <w:i/>
          <w:iCs/>
        </w:rPr>
        <w:t>02</w:t>
      </w:r>
      <w:bookmarkStart w:id="0" w:name="_GoBack"/>
      <w:bookmarkEnd w:id="0"/>
      <w:r>
        <w:rPr>
          <w:rFonts w:ascii="Plain Medium" w:hAnsi="Plain Medium"/>
          <w:bCs/>
          <w:i/>
          <w:iCs/>
        </w:rPr>
        <w:t xml:space="preserve">.03.2022. </w:t>
      </w:r>
      <w:proofErr w:type="spellStart"/>
      <w:r>
        <w:rPr>
          <w:rFonts w:ascii="Plain Medium" w:hAnsi="Plain Medium"/>
          <w:bCs/>
          <w:i/>
          <w:iCs/>
        </w:rPr>
        <w:t>fynax</w:t>
      </w:r>
      <w:proofErr w:type="spellEnd"/>
      <w:r>
        <w:rPr>
          <w:rFonts w:ascii="Plain Medium" w:hAnsi="Plain Medium"/>
          <w:bCs/>
          <w:i/>
          <w:iCs/>
        </w:rPr>
        <w:t xml:space="preserve">, die digitale Marke der ETL-Gruppe, ist am 2. und 3. März 2022 als Hauptsponsor auf dem vom Händlerbund organisierten Google Commerce Camp vertreten und nutzt damit die Chance, ihre Expertise in Sachen Steuerberatung und Marktentwicklung gezielt an </w:t>
      </w:r>
      <w:proofErr w:type="spellStart"/>
      <w:proofErr w:type="gramStart"/>
      <w:r>
        <w:rPr>
          <w:rFonts w:ascii="Plain Medium" w:hAnsi="Plain Medium"/>
          <w:bCs/>
          <w:i/>
          <w:iCs/>
        </w:rPr>
        <w:t>Onlinehändler:innen</w:t>
      </w:r>
      <w:proofErr w:type="spellEnd"/>
      <w:proofErr w:type="gramEnd"/>
      <w:r>
        <w:rPr>
          <w:rFonts w:ascii="Plain Medium" w:hAnsi="Plain Medium"/>
          <w:bCs/>
          <w:i/>
          <w:iCs/>
        </w:rPr>
        <w:t xml:space="preserve"> zu vermitteln. </w:t>
      </w:r>
    </w:p>
    <w:p w:rsidR="00863DD5" w:rsidRDefault="00863DD5" w:rsidP="00863DD5">
      <w:pPr>
        <w:spacing w:line="276" w:lineRule="auto"/>
        <w:rPr>
          <w:rFonts w:ascii="Plain Thin" w:hAnsi="Plain Thin" w:cs="Segoe UI"/>
          <w:color w:val="000000" w:themeColor="text1"/>
          <w:shd w:val="clear" w:color="auto" w:fill="FFFFFF"/>
        </w:rPr>
      </w:pPr>
      <w:r>
        <w:rPr>
          <w:rFonts w:ascii="Plain Thin" w:hAnsi="Plain Thin"/>
          <w:color w:val="000000" w:themeColor="text1"/>
        </w:rPr>
        <w:t xml:space="preserve">Mit Insider-Wissen mehr Sichtbarkeit erzielen und den eigenen Online-Shop zum Kundenmagneten machen – darum geht es auf dem vom </w:t>
      </w:r>
      <w:proofErr w:type="spellStart"/>
      <w:r>
        <w:rPr>
          <w:rFonts w:ascii="Plain Thin" w:hAnsi="Plain Thin"/>
          <w:color w:val="000000" w:themeColor="text1"/>
        </w:rPr>
        <w:t>fynax</w:t>
      </w:r>
      <w:proofErr w:type="spellEnd"/>
      <w:r>
        <w:rPr>
          <w:rFonts w:ascii="Plain Thin" w:hAnsi="Plain Thin"/>
          <w:color w:val="000000" w:themeColor="text1"/>
        </w:rPr>
        <w:t xml:space="preserve">-Partner </w:t>
      </w:r>
      <w:r>
        <w:rPr>
          <w:rFonts w:ascii="Plain Thin" w:hAnsi="Plain Thin"/>
          <w:i/>
          <w:iCs/>
          <w:color w:val="000000" w:themeColor="text1"/>
        </w:rPr>
        <w:t xml:space="preserve">Händlerbund </w:t>
      </w:r>
      <w:r>
        <w:rPr>
          <w:rFonts w:ascii="Plain Thin" w:hAnsi="Plain Thin"/>
          <w:color w:val="000000" w:themeColor="text1"/>
        </w:rPr>
        <w:t xml:space="preserve">organisierten </w:t>
      </w:r>
      <w:hyperlink r:id="rId6" w:history="1">
        <w:r w:rsidRPr="00863DD5">
          <w:rPr>
            <w:rStyle w:val="Hyperlink"/>
            <w:rFonts w:ascii="Plain Thin" w:hAnsi="Plain Thin"/>
          </w:rPr>
          <w:t>Google Commerce Camp 2022</w:t>
        </w:r>
      </w:hyperlink>
      <w:r>
        <w:rPr>
          <w:rFonts w:ascii="Plain Thin" w:hAnsi="Plain Thin"/>
          <w:color w:val="000000" w:themeColor="text1"/>
        </w:rPr>
        <w:t xml:space="preserve">. Auf verschiedenen themenbasierten Bühnen und in anschließend stattfindenden intensiven Workshops lernen </w:t>
      </w:r>
      <w:proofErr w:type="spellStart"/>
      <w:proofErr w:type="gramStart"/>
      <w:r>
        <w:rPr>
          <w:rFonts w:ascii="Plain Thin" w:hAnsi="Plain Thin"/>
          <w:color w:val="000000" w:themeColor="text1"/>
        </w:rPr>
        <w:t>Onlinehändler:innen</w:t>
      </w:r>
      <w:proofErr w:type="spellEnd"/>
      <w:proofErr w:type="gramEnd"/>
      <w:r>
        <w:rPr>
          <w:rFonts w:ascii="Plain Thin" w:hAnsi="Plain Thin"/>
          <w:color w:val="000000" w:themeColor="text1"/>
        </w:rPr>
        <w:t xml:space="preserve"> am 2. und 3. März geballtes Google-Wissen von </w:t>
      </w:r>
      <w:r>
        <w:rPr>
          <w:rFonts w:ascii="Plain Thin" w:hAnsi="Plain Thin" w:cs="Segoe UI"/>
          <w:color w:val="000000" w:themeColor="text1"/>
          <w:shd w:val="clear" w:color="auto" w:fill="FFFFFF"/>
        </w:rPr>
        <w:t xml:space="preserve">Top-Google-Experten. </w:t>
      </w:r>
    </w:p>
    <w:p w:rsidR="00863DD5" w:rsidRDefault="00863DD5" w:rsidP="00863DD5">
      <w:pPr>
        <w:autoSpaceDE w:val="0"/>
        <w:autoSpaceDN w:val="0"/>
        <w:adjustRightInd w:val="0"/>
        <w:spacing w:after="0" w:line="276" w:lineRule="auto"/>
        <w:rPr>
          <w:rFonts w:ascii="Plain Thin" w:hAnsi="Plain Thin" w:cs="ArialMT"/>
          <w:color w:val="000000" w:themeColor="text1"/>
        </w:rPr>
      </w:pPr>
      <w:r>
        <w:rPr>
          <w:rFonts w:ascii="Plain Thin" w:hAnsi="Plain Thin" w:cs="ArialMT"/>
          <w:color w:val="000000" w:themeColor="text1"/>
        </w:rPr>
        <w:t xml:space="preserve">Mit dem diesjährigen Google Commerce Camp stellt der Händlerbund, der vor kurzem eine Partnerschaft mit </w:t>
      </w:r>
      <w:proofErr w:type="spellStart"/>
      <w:r>
        <w:rPr>
          <w:rFonts w:ascii="Plain Thin" w:hAnsi="Plain Thin" w:cs="ArialMT"/>
          <w:color w:val="000000" w:themeColor="text1"/>
        </w:rPr>
        <w:t>fynax</w:t>
      </w:r>
      <w:proofErr w:type="spellEnd"/>
      <w:r>
        <w:rPr>
          <w:rFonts w:ascii="Plain Thin" w:hAnsi="Plain Thin" w:cs="ArialMT"/>
          <w:color w:val="000000" w:themeColor="text1"/>
        </w:rPr>
        <w:t xml:space="preserve"> eingegangen ist, den </w:t>
      </w:r>
      <w:proofErr w:type="spellStart"/>
      <w:r>
        <w:rPr>
          <w:rFonts w:ascii="Plain Thin" w:hAnsi="Plain Thin" w:cs="ArialMT"/>
          <w:color w:val="000000" w:themeColor="text1"/>
        </w:rPr>
        <w:t>Teilnehmer:innen</w:t>
      </w:r>
      <w:proofErr w:type="spellEnd"/>
      <w:r>
        <w:rPr>
          <w:rFonts w:ascii="Plain Thin" w:hAnsi="Plain Thin" w:cs="ArialMT"/>
          <w:color w:val="000000" w:themeColor="text1"/>
        </w:rPr>
        <w:t xml:space="preserve"> eine Bandbreite an verschiedensten Kursen und Workshop zur Verfügung: </w:t>
      </w:r>
      <w:r>
        <w:rPr>
          <w:rFonts w:ascii="Plain Thin" w:hAnsi="Plain Thin" w:cs="Arial"/>
          <w:color w:val="000000" w:themeColor="text1"/>
          <w:spacing w:val="7"/>
          <w:shd w:val="clear" w:color="auto" w:fill="FFFFFF"/>
        </w:rPr>
        <w:t xml:space="preserve">von SEO, SEA, UX bis zu Google Shopping werden alle Basics vermittelt, von Profis näher gebracht und in anschließenden intensiven Workshops umgesetzt – so sind </w:t>
      </w:r>
      <w:proofErr w:type="spellStart"/>
      <w:r>
        <w:rPr>
          <w:rFonts w:ascii="Plain Thin" w:hAnsi="Plain Thin" w:cs="Arial"/>
          <w:color w:val="000000" w:themeColor="text1"/>
          <w:spacing w:val="7"/>
          <w:shd w:val="clear" w:color="auto" w:fill="FFFFFF"/>
        </w:rPr>
        <w:t>Onlinehändler:innen</w:t>
      </w:r>
      <w:proofErr w:type="spellEnd"/>
      <w:r>
        <w:rPr>
          <w:rFonts w:ascii="Plain Thin" w:hAnsi="Plain Thin" w:cs="Arial"/>
          <w:color w:val="000000" w:themeColor="text1"/>
          <w:spacing w:val="7"/>
          <w:shd w:val="clear" w:color="auto" w:fill="FFFFFF"/>
        </w:rPr>
        <w:t xml:space="preserve"> bestens ausgestattet, um zukunftssicher und nachhaltige Strategien für den Onlinehandel zu entwickeln. </w:t>
      </w:r>
      <w:r>
        <w:rPr>
          <w:rFonts w:ascii="Plain Thin" w:hAnsi="Plain Thin" w:cs="ArialMT"/>
          <w:color w:val="000000" w:themeColor="text1"/>
        </w:rPr>
        <w:t>Der Händlerbund setzt sich für sicheren und erfolgreichen E-Commerce ein und bietet seinen Mitgliedern ganzheitliche Lösungen für den digitalen Handel.</w:t>
      </w:r>
    </w:p>
    <w:p w:rsidR="00863DD5" w:rsidRDefault="00863DD5" w:rsidP="00863DD5">
      <w:pPr>
        <w:autoSpaceDE w:val="0"/>
        <w:autoSpaceDN w:val="0"/>
        <w:adjustRightInd w:val="0"/>
        <w:spacing w:after="0" w:line="276" w:lineRule="auto"/>
        <w:rPr>
          <w:rStyle w:val="Fett"/>
          <w:rFonts w:cs="Segoe UI"/>
          <w:b w:val="0"/>
          <w:shd w:val="clear" w:color="auto" w:fill="FFFFFF"/>
        </w:rPr>
      </w:pPr>
    </w:p>
    <w:p w:rsidR="00863DD5" w:rsidRDefault="00863DD5" w:rsidP="00863DD5">
      <w:pPr>
        <w:autoSpaceDE w:val="0"/>
        <w:autoSpaceDN w:val="0"/>
        <w:adjustRightInd w:val="0"/>
        <w:spacing w:after="0" w:line="276" w:lineRule="auto"/>
        <w:rPr>
          <w:rFonts w:cs="ArialMT"/>
        </w:rPr>
      </w:pPr>
      <w:r w:rsidRPr="00863DD5">
        <w:rPr>
          <w:rStyle w:val="Fett"/>
          <w:rFonts w:ascii="Plain Thin" w:hAnsi="Plain Thin" w:cs="Segoe UI"/>
          <w:b w:val="0"/>
          <w:color w:val="000000" w:themeColor="text1"/>
          <w:shd w:val="clear" w:color="auto" w:fill="FFFFFF"/>
        </w:rPr>
        <w:t xml:space="preserve">Als Hauptsponsor werden die </w:t>
      </w:r>
      <w:proofErr w:type="spellStart"/>
      <w:r w:rsidRPr="00863DD5">
        <w:rPr>
          <w:rStyle w:val="Fett"/>
          <w:rFonts w:ascii="Plain Thin" w:hAnsi="Plain Thin" w:cs="Segoe UI"/>
          <w:b w:val="0"/>
          <w:color w:val="000000" w:themeColor="text1"/>
          <w:shd w:val="clear" w:color="auto" w:fill="FFFFFF"/>
        </w:rPr>
        <w:t>fynax-</w:t>
      </w:r>
      <w:proofErr w:type="gramStart"/>
      <w:r w:rsidRPr="00863DD5">
        <w:rPr>
          <w:rStyle w:val="Fett"/>
          <w:rFonts w:ascii="Plain Thin" w:hAnsi="Plain Thin" w:cs="Segoe UI"/>
          <w:b w:val="0"/>
          <w:color w:val="000000" w:themeColor="text1"/>
          <w:shd w:val="clear" w:color="auto" w:fill="FFFFFF"/>
        </w:rPr>
        <w:t>Leiter:innen</w:t>
      </w:r>
      <w:proofErr w:type="spellEnd"/>
      <w:proofErr w:type="gramEnd"/>
      <w:r w:rsidRPr="00863DD5">
        <w:rPr>
          <w:rStyle w:val="Fett"/>
          <w:rFonts w:ascii="Plain Thin" w:hAnsi="Plain Thin" w:cs="Segoe UI"/>
          <w:b w:val="0"/>
          <w:color w:val="000000" w:themeColor="text1"/>
          <w:shd w:val="clear" w:color="auto" w:fill="FFFFFF"/>
        </w:rPr>
        <w:t xml:space="preserve"> Nadja Müller und Saravanan Sundaram die diesjährigen </w:t>
      </w:r>
      <w:proofErr w:type="spellStart"/>
      <w:r w:rsidRPr="00863DD5">
        <w:rPr>
          <w:rStyle w:val="Fett"/>
          <w:rFonts w:ascii="Plain Thin" w:hAnsi="Plain Thin" w:cs="Segoe UI"/>
          <w:b w:val="0"/>
          <w:color w:val="000000" w:themeColor="text1"/>
          <w:shd w:val="clear" w:color="auto" w:fill="FFFFFF"/>
        </w:rPr>
        <w:t>Teilnehmer:innen</w:t>
      </w:r>
      <w:proofErr w:type="spellEnd"/>
      <w:r w:rsidRPr="00863DD5">
        <w:rPr>
          <w:rStyle w:val="Fett"/>
          <w:rFonts w:ascii="Plain Thin" w:hAnsi="Plain Thin" w:cs="Segoe UI"/>
          <w:b w:val="0"/>
          <w:color w:val="000000" w:themeColor="text1"/>
          <w:shd w:val="clear" w:color="auto" w:fill="FFFFFF"/>
        </w:rPr>
        <w:t xml:space="preserve"> zu Beginn des zweitägigen Workshops begrüßen und </w:t>
      </w:r>
      <w:proofErr w:type="spellStart"/>
      <w:r w:rsidRPr="00863DD5">
        <w:rPr>
          <w:rStyle w:val="Fett"/>
          <w:rFonts w:ascii="Plain Thin" w:hAnsi="Plain Thin" w:cs="Segoe UI"/>
          <w:b w:val="0"/>
          <w:color w:val="000000" w:themeColor="text1"/>
          <w:shd w:val="clear" w:color="auto" w:fill="FFFFFF"/>
        </w:rPr>
        <w:t>fynax</w:t>
      </w:r>
      <w:proofErr w:type="spellEnd"/>
      <w:r w:rsidRPr="00863DD5">
        <w:rPr>
          <w:rStyle w:val="Fett"/>
          <w:rFonts w:ascii="Plain Thin" w:hAnsi="Plain Thin" w:cs="Segoe UI"/>
          <w:b w:val="0"/>
          <w:color w:val="000000" w:themeColor="text1"/>
          <w:shd w:val="clear" w:color="auto" w:fill="FFFFFF"/>
        </w:rPr>
        <w:t xml:space="preserve">, als </w:t>
      </w:r>
      <w:proofErr w:type="spellStart"/>
      <w:r w:rsidRPr="00863DD5">
        <w:rPr>
          <w:rStyle w:val="Fett"/>
          <w:rFonts w:ascii="Plain Thin" w:hAnsi="Plain Thin" w:cs="Segoe UI"/>
          <w:b w:val="0"/>
          <w:color w:val="000000" w:themeColor="text1"/>
          <w:shd w:val="clear" w:color="auto" w:fill="FFFFFF"/>
        </w:rPr>
        <w:t>Spezialist:innen</w:t>
      </w:r>
      <w:proofErr w:type="spellEnd"/>
      <w:r w:rsidRPr="00863DD5">
        <w:rPr>
          <w:rStyle w:val="Fett"/>
          <w:rFonts w:ascii="Plain Thin" w:hAnsi="Plain Thin" w:cs="Segoe UI"/>
          <w:b w:val="0"/>
          <w:color w:val="000000" w:themeColor="text1"/>
          <w:shd w:val="clear" w:color="auto" w:fill="FFFFFF"/>
        </w:rPr>
        <w:t xml:space="preserve"> für Steuerberatung und E-Commerce positionieren</w:t>
      </w:r>
      <w:r>
        <w:rPr>
          <w:rStyle w:val="Fett"/>
          <w:rFonts w:ascii="Plain Thin" w:hAnsi="Plain Thin" w:cs="Segoe UI"/>
          <w:color w:val="000000" w:themeColor="text1"/>
          <w:shd w:val="clear" w:color="auto" w:fill="FFFFFF"/>
        </w:rPr>
        <w:t xml:space="preserve">. </w:t>
      </w:r>
      <w:r>
        <w:rPr>
          <w:rFonts w:ascii="Plain Thin" w:hAnsi="Plain Thin" w:cs="ArialMT"/>
          <w:color w:val="000000" w:themeColor="text1"/>
        </w:rPr>
        <w:t xml:space="preserve">„Die </w:t>
      </w:r>
      <w:proofErr w:type="spellStart"/>
      <w:proofErr w:type="gramStart"/>
      <w:r>
        <w:rPr>
          <w:rFonts w:ascii="Plain Thin" w:hAnsi="Plain Thin" w:cs="ArialMT"/>
          <w:color w:val="000000" w:themeColor="text1"/>
        </w:rPr>
        <w:t>Teilnehmer:innen</w:t>
      </w:r>
      <w:proofErr w:type="spellEnd"/>
      <w:proofErr w:type="gramEnd"/>
      <w:r>
        <w:rPr>
          <w:rFonts w:ascii="Plain Thin" w:hAnsi="Plain Thin" w:cs="ArialMT"/>
          <w:color w:val="000000" w:themeColor="text1"/>
        </w:rPr>
        <w:t xml:space="preserve"> erwartet ein intensives Programm mit </w:t>
      </w:r>
      <w:proofErr w:type="spellStart"/>
      <w:r>
        <w:rPr>
          <w:rFonts w:ascii="Plain Thin" w:hAnsi="Plain Thin" w:cs="ArialMT"/>
          <w:color w:val="000000" w:themeColor="text1"/>
        </w:rPr>
        <w:t>Top-Speaker:innen</w:t>
      </w:r>
      <w:proofErr w:type="spellEnd"/>
      <w:r>
        <w:rPr>
          <w:rFonts w:ascii="Plain Thin" w:hAnsi="Plain Thin" w:cs="ArialMT"/>
          <w:color w:val="000000" w:themeColor="text1"/>
        </w:rPr>
        <w:t xml:space="preserve">. Wir freuen uns, neben </w:t>
      </w:r>
      <w:proofErr w:type="spellStart"/>
      <w:proofErr w:type="gramStart"/>
      <w:r>
        <w:rPr>
          <w:rFonts w:ascii="Plain Thin" w:hAnsi="Plain Thin" w:cs="ArialMT"/>
          <w:color w:val="000000" w:themeColor="text1"/>
        </w:rPr>
        <w:t>Expert:innen</w:t>
      </w:r>
      <w:proofErr w:type="spellEnd"/>
      <w:proofErr w:type="gramEnd"/>
      <w:r>
        <w:rPr>
          <w:rFonts w:ascii="Plain Thin" w:hAnsi="Plain Thin" w:cs="ArialMT"/>
          <w:color w:val="000000" w:themeColor="text1"/>
        </w:rPr>
        <w:t xml:space="preserve"> wie Sebastian </w:t>
      </w:r>
      <w:proofErr w:type="spellStart"/>
      <w:r>
        <w:rPr>
          <w:rFonts w:ascii="Plain Thin" w:hAnsi="Plain Thin" w:cs="ArialMT"/>
          <w:color w:val="000000" w:themeColor="text1"/>
        </w:rPr>
        <w:t>Grebasch</w:t>
      </w:r>
      <w:proofErr w:type="spellEnd"/>
      <w:r>
        <w:rPr>
          <w:rFonts w:ascii="Plain Thin" w:hAnsi="Plain Thin" w:cs="ArialMT"/>
          <w:color w:val="000000" w:themeColor="text1"/>
        </w:rPr>
        <w:t xml:space="preserve"> und Ralf </w:t>
      </w:r>
      <w:proofErr w:type="spellStart"/>
      <w:r>
        <w:rPr>
          <w:rFonts w:ascii="Plain Thin" w:hAnsi="Plain Thin" w:cs="ArialMT"/>
          <w:color w:val="000000" w:themeColor="text1"/>
        </w:rPr>
        <w:t>Ohlenbostel</w:t>
      </w:r>
      <w:proofErr w:type="spellEnd"/>
      <w:r>
        <w:rPr>
          <w:rFonts w:ascii="Plain Thin" w:hAnsi="Plain Thin" w:cs="ArialMT"/>
          <w:color w:val="000000" w:themeColor="text1"/>
        </w:rPr>
        <w:t xml:space="preserve"> von Google, </w:t>
      </w:r>
      <w:proofErr w:type="spellStart"/>
      <w:r>
        <w:rPr>
          <w:rFonts w:ascii="Plain Thin" w:hAnsi="Plain Thin" w:cs="ArialMT"/>
          <w:color w:val="000000" w:themeColor="text1"/>
        </w:rPr>
        <w:t>fynax</w:t>
      </w:r>
      <w:proofErr w:type="spellEnd"/>
      <w:r>
        <w:rPr>
          <w:rFonts w:ascii="Plain Thin" w:hAnsi="Plain Thin" w:cs="ArialMT"/>
          <w:color w:val="000000" w:themeColor="text1"/>
        </w:rPr>
        <w:t xml:space="preserve"> als Marke vorzustellen und künftige </w:t>
      </w:r>
      <w:proofErr w:type="spellStart"/>
      <w:r>
        <w:rPr>
          <w:rFonts w:ascii="Plain Thin" w:hAnsi="Plain Thin" w:cs="ArialMT"/>
          <w:color w:val="000000" w:themeColor="text1"/>
        </w:rPr>
        <w:t>Mandant:innen</w:t>
      </w:r>
      <w:proofErr w:type="spellEnd"/>
      <w:r>
        <w:rPr>
          <w:rFonts w:ascii="Plain Thin" w:hAnsi="Plain Thin" w:cs="ArialMT"/>
          <w:color w:val="000000" w:themeColor="text1"/>
        </w:rPr>
        <w:t xml:space="preserve"> gewinnen zu können“, erklären Sundaram und Müller. </w:t>
      </w:r>
    </w:p>
    <w:p w:rsidR="00863DD5" w:rsidRDefault="00863DD5" w:rsidP="00863DD5">
      <w:pPr>
        <w:rPr>
          <w:rFonts w:ascii="Plain" w:hAnsi="Plain"/>
        </w:rPr>
      </w:pPr>
    </w:p>
    <w:p w:rsidR="00863DD5" w:rsidRDefault="00863DD5" w:rsidP="00863DD5">
      <w:pPr>
        <w:rPr>
          <w:rFonts w:ascii="Plain" w:hAnsi="Plain"/>
        </w:rPr>
      </w:pPr>
      <w:r>
        <w:rPr>
          <w:rFonts w:ascii="Plain" w:hAnsi="Plain"/>
        </w:rPr>
        <w:t xml:space="preserve">Über </w:t>
      </w:r>
      <w:proofErr w:type="spellStart"/>
      <w:r>
        <w:rPr>
          <w:rFonts w:ascii="Plain" w:hAnsi="Plain"/>
        </w:rPr>
        <w:t>fynax</w:t>
      </w:r>
      <w:proofErr w:type="spellEnd"/>
      <w:r>
        <w:rPr>
          <w:rFonts w:ascii="Plain" w:hAnsi="Plain"/>
        </w:rPr>
        <w:t>:</w:t>
      </w:r>
    </w:p>
    <w:p w:rsidR="00863DD5" w:rsidRDefault="00863DD5" w:rsidP="00863DD5">
      <w:pPr>
        <w:rPr>
          <w:rFonts w:ascii="Plain Thin" w:hAnsi="Plain Thin"/>
          <w:sz w:val="16"/>
          <w:szCs w:val="16"/>
        </w:rPr>
      </w:pPr>
      <w:proofErr w:type="spellStart"/>
      <w:r>
        <w:rPr>
          <w:rFonts w:ascii="Plain Thin" w:hAnsi="Plain Thin"/>
          <w:sz w:val="16"/>
          <w:szCs w:val="16"/>
        </w:rPr>
        <w:t>fynax</w:t>
      </w:r>
      <w:proofErr w:type="spellEnd"/>
      <w:r>
        <w:rPr>
          <w:rFonts w:ascii="Plain Thin" w:hAnsi="Plain Thin"/>
          <w:sz w:val="16"/>
          <w:szCs w:val="16"/>
        </w:rPr>
        <w:t xml:space="preserve"> ist die digitale Marke der ETL-Gruppe für die Steuerberatung und Finanzbuchhaltung im E-Commerce. </w:t>
      </w:r>
      <w:proofErr w:type="spellStart"/>
      <w:r>
        <w:rPr>
          <w:rFonts w:ascii="Plain Thin" w:hAnsi="Plain Thin"/>
          <w:sz w:val="16"/>
          <w:szCs w:val="16"/>
        </w:rPr>
        <w:t>fynax</w:t>
      </w:r>
      <w:proofErr w:type="spellEnd"/>
      <w:r>
        <w:rPr>
          <w:rFonts w:ascii="Plain Thin" w:hAnsi="Plain Thin"/>
          <w:sz w:val="16"/>
          <w:szCs w:val="16"/>
        </w:rPr>
        <w:t xml:space="preserve"> richtet sich an Onlinehändler, die im nationalen und internationalen Warenverkehr tätig sind. </w:t>
      </w:r>
      <w:proofErr w:type="spellStart"/>
      <w:r>
        <w:rPr>
          <w:rFonts w:ascii="Plain Thin" w:hAnsi="Plain Thin"/>
          <w:sz w:val="16"/>
          <w:szCs w:val="16"/>
        </w:rPr>
        <w:t>fynax</w:t>
      </w:r>
      <w:proofErr w:type="spellEnd"/>
      <w:r>
        <w:rPr>
          <w:rFonts w:ascii="Plain Thin" w:hAnsi="Plain Thin"/>
          <w:sz w:val="16"/>
          <w:szCs w:val="16"/>
        </w:rPr>
        <w:t xml:space="preserve"> erfüllt dabei alle steuerlichen Anforderungen wie Buchhaltung, Jahresabschlüsse und Steuererklärungen, damit sich der Onlinehändler auf sein Kerngeschäft konzentrieren kann. Als Teil der ETL-Gruppe greift </w:t>
      </w:r>
      <w:proofErr w:type="spellStart"/>
      <w:r>
        <w:rPr>
          <w:rFonts w:ascii="Plain Thin" w:hAnsi="Plain Thin"/>
          <w:sz w:val="16"/>
          <w:szCs w:val="16"/>
        </w:rPr>
        <w:t>fynax</w:t>
      </w:r>
      <w:proofErr w:type="spellEnd"/>
      <w:r>
        <w:rPr>
          <w:rFonts w:ascii="Plain Thin" w:hAnsi="Plain Thin"/>
          <w:sz w:val="16"/>
          <w:szCs w:val="16"/>
        </w:rPr>
        <w:t xml:space="preserve"> auf das internationale ETL- Netzwerk mit weltweit 1.300 ETL-Standorten zurück.</w:t>
      </w:r>
    </w:p>
    <w:p w:rsidR="00863DD5" w:rsidRDefault="00863DD5" w:rsidP="00863DD5">
      <w:pPr>
        <w:spacing w:before="360" w:after="0" w:line="240" w:lineRule="auto"/>
        <w:contextualSpacing/>
        <w:jc w:val="both"/>
        <w:rPr>
          <w:rFonts w:ascii="Plain Thin" w:hAnsi="Plain Thin"/>
          <w:b/>
          <w:sz w:val="16"/>
          <w:szCs w:val="16"/>
        </w:rPr>
      </w:pPr>
      <w:r>
        <w:rPr>
          <w:rFonts w:ascii="Plain Thin" w:hAnsi="Plain Thin"/>
          <w:b/>
          <w:sz w:val="16"/>
          <w:szCs w:val="16"/>
        </w:rPr>
        <w:t>Pressekontakt</w:t>
      </w:r>
    </w:p>
    <w:p w:rsidR="00863DD5" w:rsidRDefault="00863DD5" w:rsidP="00863DD5">
      <w:pPr>
        <w:spacing w:after="0" w:line="240" w:lineRule="auto"/>
        <w:contextualSpacing/>
        <w:jc w:val="both"/>
        <w:rPr>
          <w:rFonts w:ascii="Plain Thin" w:hAnsi="Plain Thin" w:cs="Calibri Light"/>
          <w:sz w:val="16"/>
          <w:szCs w:val="16"/>
        </w:rPr>
      </w:pPr>
      <w:r>
        <w:rPr>
          <w:rFonts w:ascii="Plain Thin" w:hAnsi="Plain Thin" w:cs="Calibri Light"/>
          <w:sz w:val="16"/>
          <w:szCs w:val="16"/>
        </w:rPr>
        <w:lastRenderedPageBreak/>
        <w:t>Danyal Alaybeyoglu, Tel.: 030 22 64 02 30, E-Mail: danyal.alaybeyoglu@etl.de, ETL, Mauerstraße 86-88, 10117 Berlin, www.etl.de</w:t>
      </w:r>
    </w:p>
    <w:p w:rsidR="009D4DFD" w:rsidRPr="006A6F6B" w:rsidRDefault="009D4DFD" w:rsidP="006A6F6B">
      <w:pPr>
        <w:spacing w:after="0" w:line="240" w:lineRule="auto"/>
        <w:contextualSpacing/>
        <w:jc w:val="both"/>
        <w:rPr>
          <w:rFonts w:ascii="Plain Thin" w:hAnsi="Plain Thin" w:cs="Calibri Light"/>
          <w:sz w:val="16"/>
          <w:szCs w:val="16"/>
        </w:rPr>
      </w:pPr>
    </w:p>
    <w:sectPr w:rsidR="009D4DFD" w:rsidRPr="006A6F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in Thin">
    <w:altName w:val="Calibri"/>
    <w:panose1 w:val="020B0403020202020204"/>
    <w:charset w:val="00"/>
    <w:family w:val="swiss"/>
    <w:notTrueType/>
    <w:pitch w:val="variable"/>
    <w:sig w:usb0="8000002F" w:usb1="00002000" w:usb2="00000000" w:usb3="00000000" w:csb0="00000093" w:csb1="00000000"/>
  </w:font>
  <w:font w:name="Plain Medium">
    <w:panose1 w:val="020B0603020202020204"/>
    <w:charset w:val="00"/>
    <w:family w:val="swiss"/>
    <w:notTrueType/>
    <w:pitch w:val="variable"/>
    <w:sig w:usb0="8000002F" w:usb1="00002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in">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A97"/>
    <w:multiLevelType w:val="multilevel"/>
    <w:tmpl w:val="9D42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B22284"/>
    <w:multiLevelType w:val="multilevel"/>
    <w:tmpl w:val="BB5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7396A"/>
    <w:multiLevelType w:val="multilevel"/>
    <w:tmpl w:val="C65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9E"/>
    <w:rsid w:val="00041715"/>
    <w:rsid w:val="00092AF3"/>
    <w:rsid w:val="000B4CC3"/>
    <w:rsid w:val="00155957"/>
    <w:rsid w:val="001C36B1"/>
    <w:rsid w:val="001D622C"/>
    <w:rsid w:val="00261B0B"/>
    <w:rsid w:val="002B6596"/>
    <w:rsid w:val="002E16A6"/>
    <w:rsid w:val="00390FF2"/>
    <w:rsid w:val="003D5C56"/>
    <w:rsid w:val="0043061E"/>
    <w:rsid w:val="0046716E"/>
    <w:rsid w:val="004E7F64"/>
    <w:rsid w:val="005C509B"/>
    <w:rsid w:val="0062796B"/>
    <w:rsid w:val="006634DC"/>
    <w:rsid w:val="00682B34"/>
    <w:rsid w:val="006A6F6B"/>
    <w:rsid w:val="007322AE"/>
    <w:rsid w:val="00780F83"/>
    <w:rsid w:val="007948D6"/>
    <w:rsid w:val="007C4253"/>
    <w:rsid w:val="008307B4"/>
    <w:rsid w:val="00863DD5"/>
    <w:rsid w:val="008660DF"/>
    <w:rsid w:val="009D4DFD"/>
    <w:rsid w:val="00B31C12"/>
    <w:rsid w:val="00B96020"/>
    <w:rsid w:val="00CA5B15"/>
    <w:rsid w:val="00F8149E"/>
    <w:rsid w:val="00FC3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1955"/>
  <w15:chartTrackingRefBased/>
  <w15:docId w15:val="{6A796100-D43D-40F8-8999-31AB1C64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149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b-1">
    <w:name w:val="mb-1"/>
    <w:basedOn w:val="Standard"/>
    <w:rsid w:val="004E7F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4E7F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7F64"/>
    <w:rPr>
      <w:b/>
      <w:bCs/>
    </w:rPr>
  </w:style>
  <w:style w:type="character" w:styleId="Hervorhebung">
    <w:name w:val="Emphasis"/>
    <w:basedOn w:val="Absatz-Standardschriftart"/>
    <w:uiPriority w:val="20"/>
    <w:qFormat/>
    <w:rsid w:val="004E7F64"/>
    <w:rPr>
      <w:i/>
      <w:iCs/>
    </w:rPr>
  </w:style>
  <w:style w:type="character" w:styleId="Hyperlink">
    <w:name w:val="Hyperlink"/>
    <w:basedOn w:val="Absatz-Standardschriftart"/>
    <w:uiPriority w:val="99"/>
    <w:unhideWhenUsed/>
    <w:rsid w:val="00863DD5"/>
    <w:rPr>
      <w:color w:val="0563C1" w:themeColor="hyperlink"/>
      <w:u w:val="single"/>
    </w:rPr>
  </w:style>
  <w:style w:type="character" w:styleId="NichtaufgelsteErwhnung">
    <w:name w:val="Unresolved Mention"/>
    <w:basedOn w:val="Absatz-Standardschriftart"/>
    <w:uiPriority w:val="99"/>
    <w:semiHidden/>
    <w:unhideWhenUsed/>
    <w:rsid w:val="0086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070">
      <w:bodyDiv w:val="1"/>
      <w:marLeft w:val="0"/>
      <w:marRight w:val="0"/>
      <w:marTop w:val="0"/>
      <w:marBottom w:val="0"/>
      <w:divBdr>
        <w:top w:val="none" w:sz="0" w:space="0" w:color="auto"/>
        <w:left w:val="none" w:sz="0" w:space="0" w:color="auto"/>
        <w:bottom w:val="none" w:sz="0" w:space="0" w:color="auto"/>
        <w:right w:val="none" w:sz="0" w:space="0" w:color="auto"/>
      </w:divBdr>
    </w:div>
    <w:div w:id="573010464">
      <w:bodyDiv w:val="1"/>
      <w:marLeft w:val="0"/>
      <w:marRight w:val="0"/>
      <w:marTop w:val="0"/>
      <w:marBottom w:val="0"/>
      <w:divBdr>
        <w:top w:val="none" w:sz="0" w:space="0" w:color="auto"/>
        <w:left w:val="none" w:sz="0" w:space="0" w:color="auto"/>
        <w:bottom w:val="none" w:sz="0" w:space="0" w:color="auto"/>
        <w:right w:val="none" w:sz="0" w:space="0" w:color="auto"/>
      </w:divBdr>
    </w:div>
    <w:div w:id="1524779498">
      <w:bodyDiv w:val="1"/>
      <w:marLeft w:val="0"/>
      <w:marRight w:val="0"/>
      <w:marTop w:val="0"/>
      <w:marBottom w:val="0"/>
      <w:divBdr>
        <w:top w:val="none" w:sz="0" w:space="0" w:color="auto"/>
        <w:left w:val="none" w:sz="0" w:space="0" w:color="auto"/>
        <w:bottom w:val="none" w:sz="0" w:space="0" w:color="auto"/>
        <w:right w:val="none" w:sz="0" w:space="0" w:color="auto"/>
      </w:divBdr>
    </w:div>
    <w:div w:id="18508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place.haendlerbund.de/google-commerce-camp-2022?utm_source=google&amp;utm_medium=cpc&amp;utm_campaign=gcc-brand&amp;gclid=Cj0KCQiAmeKQBhDvARIsAHJ7mF7MFbkfeAX66z43gSh-Ix94eDm4VG-SVjDhOrgvk75OMzVqAfCOgjcaAkleEALw_wc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Broszat</dc:creator>
  <cp:keywords/>
  <dc:description/>
  <cp:lastModifiedBy>Isabelle Broszat</cp:lastModifiedBy>
  <cp:revision>14</cp:revision>
  <dcterms:created xsi:type="dcterms:W3CDTF">2022-02-23T09:12:00Z</dcterms:created>
  <dcterms:modified xsi:type="dcterms:W3CDTF">2022-03-01T14:42:00Z</dcterms:modified>
</cp:coreProperties>
</file>