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Haben diverse und inklusive Firmen einen Wettbewerbsvorteil?</w:t>
      </w:r>
      <w:r w:rsidDel="00000000" w:rsidR="00000000" w:rsidRPr="00000000">
        <w:rPr>
          <w:rtl w:val="0"/>
        </w:rPr>
      </w:r>
    </w:p>
    <w:p w:rsidR="00000000" w:rsidDel="00000000" w:rsidP="00000000" w:rsidRDefault="00000000" w:rsidRPr="00000000" w14:paraId="00000002">
      <w:pPr>
        <w:ind w:right="19"/>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Swiss Diversity und ZHAW veröffentlichen Gutachten zu Diversität und Inklusion in Unternehmen</w:t>
      </w:r>
      <w:r w:rsidDel="00000000" w:rsidR="00000000" w:rsidRPr="00000000">
        <w:rPr>
          <w:rtl w:val="0"/>
        </w:rPr>
      </w:r>
    </w:p>
    <w:p w:rsidR="00000000" w:rsidDel="00000000" w:rsidP="00000000" w:rsidRDefault="00000000" w:rsidRPr="00000000" w14:paraId="00000003">
      <w:pPr>
        <w:spacing w:line="360" w:lineRule="auto"/>
        <w:ind w:right="1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Gibt es einen Zusammenhang zwischen Diversität, Inklusion und Wettbewerbsfähigkeit? Dieser Frage ging die Zürcher Hochschule für Angewandte Wissenschaften (ZHAW) in einem Gutachten nach. Auftraggeber ist der Verein «Swiss Diversity», der sich für eine diverse und inklusive Schweizer Wirtschaft und Gesellschaft einsetzt. Das Gutachten bestätigt: Strategisches Management von Diversität und Inklusion kann einen positiven Effekt auf die Unternehmensperformance haben.</w:t>
      </w:r>
    </w:p>
    <w:p w:rsidR="00000000" w:rsidDel="00000000" w:rsidP="00000000" w:rsidRDefault="00000000" w:rsidRPr="00000000" w14:paraId="00000005">
      <w:pPr>
        <w:spacing w:line="360" w:lineRule="auto"/>
        <w:ind w:right="19"/>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spacing w:line="360" w:lineRule="auto"/>
        <w:ind w:right="19"/>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Die Studie «Diversity &amp; Inclusion als Wettbewerbsvorteil» behandelt den Zusammenhang zwischen Diversität, Inklusion und Wettbewerbsfähigkeit von Unternehmen. Das Ziel der Gutachter:innen war es, folgende Hypothese zu prüfen: Unternehmen, die Diversität und Inklusion strategisch implementieren, sind resilienter und langfristig erfolgreicher als Unternehmen, die eine solche Strategie nicht verfolgen. </w:t>
      </w:r>
    </w:p>
    <w:p w:rsidR="00000000" w:rsidDel="00000000" w:rsidP="00000000" w:rsidRDefault="00000000" w:rsidRPr="00000000" w14:paraId="00000007">
      <w:pPr>
        <w:spacing w:line="360" w:lineRule="auto"/>
        <w:ind w:right="19"/>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Mit Hilfe diverser Forschungsfragen durchforstete die ZHAW bestehende Literatur sowie empirische Daten und thematisierte auch die volkswirtschaftliche, betriebswirtschaftliche und politische Perspektive. </w:t>
      </w:r>
    </w:p>
    <w:p w:rsidR="00000000" w:rsidDel="00000000" w:rsidP="00000000" w:rsidRDefault="00000000" w:rsidRPr="00000000" w14:paraId="00000008">
      <w:pPr>
        <w:spacing w:line="360" w:lineRule="auto"/>
        <w:ind w:right="19"/>
        <w:jc w:val="both"/>
        <w:rPr>
          <w:rFonts w:ascii="Arial" w:cs="Arial" w:eastAsia="Arial" w:hAnsi="Arial"/>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09">
      <w:pPr>
        <w:spacing w:line="360" w:lineRule="auto"/>
        <w:ind w:right="19"/>
        <w:jc w:val="both"/>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sz w:val="24"/>
          <w:szCs w:val="24"/>
          <w:rtl w:val="0"/>
        </w:rPr>
        <w:t xml:space="preserve">Die Befunde des Gutachtens bestätigen: Strategisches Management von Diversität und Inklusion steigert den Wettbewerbsvorteil in Firmen, weil so deren Kreativität, Innovation und Marken-Attraktivität erhöht und der Fachkräftemangel reduziert werden kann.</w:t>
      </w:r>
    </w:p>
    <w:p w:rsidR="00000000" w:rsidDel="00000000" w:rsidP="00000000" w:rsidRDefault="00000000" w:rsidRPr="00000000" w14:paraId="0000000A">
      <w:pPr>
        <w:spacing w:line="360" w:lineRule="auto"/>
        <w:ind w:right="19"/>
        <w:jc w:val="both"/>
        <w:rPr>
          <w:rFonts w:ascii="Arial" w:cs="Arial" w:eastAsia="Arial" w:hAnsi="Arial"/>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00B">
      <w:pPr>
        <w:spacing w:line="360" w:lineRule="auto"/>
        <w:ind w:right="19"/>
        <w:jc w:val="both"/>
        <w:rPr>
          <w:rFonts w:ascii="Arial" w:cs="Arial" w:eastAsia="Arial" w:hAnsi="Arial"/>
          <w:b w:val="1"/>
          <w:sz w:val="24"/>
          <w:szCs w:val="24"/>
        </w:rPr>
      </w:pPr>
      <w:bookmarkStart w:colFirst="0" w:colLast="0" w:name="_heading=h.3dy6vkm" w:id="6"/>
      <w:bookmarkEnd w:id="6"/>
      <w:r w:rsidDel="00000000" w:rsidR="00000000" w:rsidRPr="00000000">
        <w:rPr>
          <w:rFonts w:ascii="Arial" w:cs="Arial" w:eastAsia="Arial" w:hAnsi="Arial"/>
          <w:b w:val="1"/>
          <w:sz w:val="24"/>
          <w:szCs w:val="24"/>
          <w:rtl w:val="0"/>
        </w:rPr>
        <w:t xml:space="preserve">Gesellschaftliches Engagement hat positive Folgen</w:t>
      </w:r>
    </w:p>
    <w:p w:rsidR="00000000" w:rsidDel="00000000" w:rsidP="00000000" w:rsidRDefault="00000000" w:rsidRPr="00000000" w14:paraId="0000000C">
      <w:pPr>
        <w:spacing w:line="360" w:lineRule="auto"/>
        <w:ind w:right="19"/>
        <w:jc w:val="both"/>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sz w:val="24"/>
          <w:szCs w:val="24"/>
          <w:rtl w:val="0"/>
        </w:rPr>
        <w:t xml:space="preserve">Eine:r der Gutachter:innen ist der Leiter des Zentrums für Wettbewerbsrecht und Compliance an der Zürcher Hochschule für angewandte Wissenschaften (ZHAW), Patrick Krauskopf: «Das Gutachten zeigt wissenschaftlich auf, wie Diversität und Inklusion die Wettbewerbsfähigkeit von Unternehmen positiv beeinflussen und schafft damit eine wichtige Verbindung zwischen gesellschaftlichem Engagement und betriebswirtschaftlicher Entwicklung.»</w:t>
      </w:r>
    </w:p>
    <w:p w:rsidR="00000000" w:rsidDel="00000000" w:rsidP="00000000" w:rsidRDefault="00000000" w:rsidRPr="00000000" w14:paraId="0000000D">
      <w:pPr>
        <w:spacing w:line="360" w:lineRule="auto"/>
        <w:ind w:right="19"/>
        <w:jc w:val="both"/>
        <w:rPr>
          <w:rFonts w:ascii="Arial" w:cs="Arial" w:eastAsia="Arial" w:hAnsi="Arial"/>
          <w:sz w:val="24"/>
          <w:szCs w:val="24"/>
        </w:rPr>
      </w:pPr>
      <w:bookmarkStart w:colFirst="0" w:colLast="0" w:name="_heading=h.4d34og8" w:id="8"/>
      <w:bookmarkEnd w:id="8"/>
      <w:r w:rsidDel="00000000" w:rsidR="00000000" w:rsidRPr="00000000">
        <w:rPr>
          <w:rtl w:val="0"/>
        </w:rPr>
      </w:r>
    </w:p>
    <w:p w:rsidR="00000000" w:rsidDel="00000000" w:rsidP="00000000" w:rsidRDefault="00000000" w:rsidRPr="00000000" w14:paraId="0000000E">
      <w:pPr>
        <w:spacing w:line="360" w:lineRule="auto"/>
        <w:ind w:right="19"/>
        <w:jc w:val="both"/>
        <w:rPr>
          <w:rFonts w:ascii="Arial" w:cs="Arial" w:eastAsia="Arial" w:hAnsi="Arial"/>
          <w:b w:val="1"/>
          <w:sz w:val="24"/>
          <w:szCs w:val="24"/>
        </w:rPr>
      </w:pPr>
      <w:bookmarkStart w:colFirst="0" w:colLast="0" w:name="_heading=h.2s8eyo1" w:id="9"/>
      <w:bookmarkEnd w:id="9"/>
      <w:r w:rsidDel="00000000" w:rsidR="00000000" w:rsidRPr="00000000">
        <w:rPr>
          <w:rFonts w:ascii="Arial" w:cs="Arial" w:eastAsia="Arial" w:hAnsi="Arial"/>
          <w:b w:val="1"/>
          <w:sz w:val="24"/>
          <w:szCs w:val="24"/>
          <w:rtl w:val="0"/>
        </w:rPr>
        <w:t xml:space="preserve">Gutachten vereinfacht Umsetzung in der Praxis</w:t>
      </w:r>
    </w:p>
    <w:p w:rsidR="00000000" w:rsidDel="00000000" w:rsidP="00000000" w:rsidRDefault="00000000" w:rsidRPr="00000000" w14:paraId="0000000F">
      <w:pPr>
        <w:spacing w:line="360" w:lineRule="auto"/>
        <w:ind w:right="19"/>
        <w:jc w:val="both"/>
        <w:rPr>
          <w:rFonts w:ascii="Arial" w:cs="Arial" w:eastAsia="Arial" w:hAnsi="Arial"/>
          <w:sz w:val="24"/>
          <w:szCs w:val="24"/>
        </w:rPr>
      </w:pPr>
      <w:bookmarkStart w:colFirst="0" w:colLast="0" w:name="_heading=h.17dp8vu" w:id="10"/>
      <w:bookmarkEnd w:id="10"/>
      <w:r w:rsidDel="00000000" w:rsidR="00000000" w:rsidRPr="00000000">
        <w:rPr>
          <w:rFonts w:ascii="Arial" w:cs="Arial" w:eastAsia="Arial" w:hAnsi="Arial"/>
          <w:sz w:val="24"/>
          <w:szCs w:val="24"/>
          <w:rtl w:val="0"/>
        </w:rPr>
        <w:t xml:space="preserve">Aber weshalb braucht es ein wissenschaftliches Gutachten, um das gesellschaftliche Engagement für Gleichberechtigung voranzutreiben? «In der Studie schaffen wir ein solides Fundament das hilft, eine Entwicklung hin zu mehr Diversität und Inklusion in der Praxis zu ermöglichen», erklärt Simone Müller-Staubli, Initiantin von Swiss Diversity.</w:t>
      </w:r>
    </w:p>
    <w:p w:rsidR="00000000" w:rsidDel="00000000" w:rsidP="00000000" w:rsidRDefault="00000000" w:rsidRPr="00000000" w14:paraId="00000010">
      <w:pPr>
        <w:spacing w:line="360" w:lineRule="auto"/>
        <w:ind w:right="19"/>
        <w:jc w:val="both"/>
        <w:rPr>
          <w:rFonts w:ascii="Arial" w:cs="Arial" w:eastAsia="Arial" w:hAnsi="Arial"/>
          <w:sz w:val="24"/>
          <w:szCs w:val="24"/>
        </w:rPr>
      </w:pPr>
      <w:bookmarkStart w:colFirst="0" w:colLast="0" w:name="_heading=h.3rdcrjn" w:id="11"/>
      <w:bookmarkEnd w:id="11"/>
      <w:r w:rsidDel="00000000" w:rsidR="00000000" w:rsidRPr="00000000">
        <w:rPr>
          <w:rFonts w:ascii="Arial" w:cs="Arial" w:eastAsia="Arial" w:hAnsi="Arial"/>
          <w:sz w:val="24"/>
          <w:szCs w:val="24"/>
          <w:rtl w:val="0"/>
        </w:rPr>
        <w:t xml:space="preserve">Unterstützt werden Swiss Diversity und die ZHAW durch die Fachstelle Gleichstellung des Kantons Zürich sowie die BKW AG, dem Energie- und Infrastrukturunternehmen mit Sitz in Bern. Sonja Michel, Business Transformation bei BKW, erklärt das Engagement der BKW damit, dass im international tätigen Unternehmen eine riesige Vielfalt an Persönlichkeiten, Kulturen und Erfahrungen aufeinandertreffen: «Wir unterstützen die Studie mit dem Ziel, dass möglichst viele Menschen in chancengerechten und inklusiven Unternehmenskulturen arbeiten können. Denn einerseits fördert die Studie in unserem Unternehmen das Verständnis über die Zusammenhänge zwischen Diversität und wirtschaftlichem Erfolg. Andererseits erhalten so auch andere Schweizer Firmen wertvolle Handlungsempfehlungen für ihr strategisches Diversity Management.»</w:t>
      </w:r>
    </w:p>
    <w:p w:rsidR="00000000" w:rsidDel="00000000" w:rsidP="00000000" w:rsidRDefault="00000000" w:rsidRPr="00000000" w14:paraId="00000011">
      <w:pPr>
        <w:spacing w:line="360" w:lineRule="auto"/>
        <w:ind w:right="19"/>
        <w:jc w:val="both"/>
        <w:rPr>
          <w:rFonts w:ascii="Arial" w:cs="Arial" w:eastAsia="Arial" w:hAnsi="Arial"/>
          <w:sz w:val="24"/>
          <w:szCs w:val="24"/>
        </w:rPr>
      </w:pPr>
      <w:bookmarkStart w:colFirst="0" w:colLast="0" w:name="_heading=h.26in1rg" w:id="12"/>
      <w:bookmarkEnd w:id="12"/>
      <w:r w:rsidDel="00000000" w:rsidR="00000000" w:rsidRPr="00000000">
        <w:rPr>
          <w:rtl w:val="0"/>
        </w:rPr>
      </w:r>
    </w:p>
    <w:p w:rsidR="00000000" w:rsidDel="00000000" w:rsidP="00000000" w:rsidRDefault="00000000" w:rsidRPr="00000000" w14:paraId="00000012">
      <w:pPr>
        <w:spacing w:line="360" w:lineRule="auto"/>
        <w:ind w:right="19"/>
        <w:jc w:val="both"/>
        <w:rPr>
          <w:rFonts w:ascii="Arial" w:cs="Arial" w:eastAsia="Arial" w:hAnsi="Arial"/>
          <w:b w:val="1"/>
          <w:sz w:val="24"/>
          <w:szCs w:val="24"/>
        </w:rPr>
      </w:pPr>
      <w:bookmarkStart w:colFirst="0" w:colLast="0" w:name="_heading=h.lnxbz9" w:id="13"/>
      <w:bookmarkEnd w:id="13"/>
      <w:r w:rsidDel="00000000" w:rsidR="00000000" w:rsidRPr="00000000">
        <w:rPr>
          <w:rFonts w:ascii="Arial" w:cs="Arial" w:eastAsia="Arial" w:hAnsi="Arial"/>
          <w:b w:val="1"/>
          <w:sz w:val="24"/>
          <w:szCs w:val="24"/>
          <w:rtl w:val="0"/>
        </w:rPr>
        <w:t xml:space="preserve">Inspiration für Schweizer Unternehmen</w:t>
      </w:r>
    </w:p>
    <w:p w:rsidR="00000000" w:rsidDel="00000000" w:rsidP="00000000" w:rsidRDefault="00000000" w:rsidRPr="00000000" w14:paraId="00000013">
      <w:pPr>
        <w:spacing w:line="360" w:lineRule="auto"/>
        <w:ind w:right="19"/>
        <w:jc w:val="both"/>
        <w:rPr>
          <w:rFonts w:ascii="Arial" w:cs="Arial" w:eastAsia="Arial" w:hAnsi="Arial"/>
          <w:sz w:val="24"/>
          <w:szCs w:val="24"/>
        </w:rPr>
      </w:pPr>
      <w:bookmarkStart w:colFirst="0" w:colLast="0" w:name="_heading=h.35nkun2" w:id="14"/>
      <w:bookmarkEnd w:id="14"/>
      <w:r w:rsidDel="00000000" w:rsidR="00000000" w:rsidRPr="00000000">
        <w:rPr>
          <w:rFonts w:ascii="Arial" w:cs="Arial" w:eastAsia="Arial" w:hAnsi="Arial"/>
          <w:sz w:val="24"/>
          <w:szCs w:val="24"/>
          <w:rtl w:val="0"/>
        </w:rPr>
        <w:t xml:space="preserve">Die Ergebnisse sollen Schweizer Unternehmen dazu inspirieren, für eine diverse und inklusive Unternehmenskultur einzustehen. Dabei sei es unerlässlich, Diversität und Inklusion auf höchstem Level zu behandeln, betont Patrick Krauskopf: «Es braucht ein strategisches Diversity &amp; Inclusion Management, das über die HR-Abteilungen hinaus in sämtlichen Bereichen der Organisation verankert ist.» Denn durch eine erhöhte Chancengerechtigkeit profitiert das Unternehmen wirtschaftlich.</w:t>
      </w:r>
    </w:p>
    <w:p w:rsidR="00000000" w:rsidDel="00000000" w:rsidP="00000000" w:rsidRDefault="00000000" w:rsidRPr="00000000" w14:paraId="00000014">
      <w:pPr>
        <w:spacing w:line="360" w:lineRule="auto"/>
        <w:ind w:right="19"/>
        <w:jc w:val="both"/>
        <w:rPr>
          <w:rFonts w:ascii="Arial" w:cs="Arial" w:eastAsia="Arial" w:hAnsi="Arial"/>
          <w:sz w:val="24"/>
          <w:szCs w:val="24"/>
        </w:rPr>
      </w:pPr>
      <w:bookmarkStart w:colFirst="0" w:colLast="0" w:name="_heading=h.1ksv4uv" w:id="15"/>
      <w:bookmarkEnd w:id="15"/>
      <w:r w:rsidDel="00000000" w:rsidR="00000000" w:rsidRPr="00000000">
        <w:rPr>
          <w:rFonts w:ascii="Arial" w:cs="Arial" w:eastAsia="Arial" w:hAnsi="Arial"/>
          <w:sz w:val="24"/>
          <w:szCs w:val="24"/>
          <w:rtl w:val="0"/>
        </w:rPr>
        <w:t xml:space="preserve">Diese Erkenntnis ist für die Fachstelle Gleichstellung des Kantons Zürich zentral: «Für uns liegt der Schlüssel zur Bestätigung der Wirtschaftlichkeit von Inklusion und Diversität darin, mit Hilfe dieser Studie die ökonomischen Fortschritte aufzuzeigen. So können wir Diversität und Inklusion überzeugend und umfassender implementieren», so Leiterin Helena Trachsel.</w:t>
      </w:r>
    </w:p>
    <w:p w:rsidR="00000000" w:rsidDel="00000000" w:rsidP="00000000" w:rsidRDefault="00000000" w:rsidRPr="00000000" w14:paraId="00000015">
      <w:pPr>
        <w:spacing w:line="360" w:lineRule="auto"/>
        <w:ind w:right="19"/>
        <w:jc w:val="both"/>
        <w:rPr>
          <w:rFonts w:ascii="Arial" w:cs="Arial" w:eastAsia="Arial" w:hAnsi="Arial"/>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016">
      <w:pPr>
        <w:spacing w:line="360" w:lineRule="auto"/>
        <w:ind w:right="19"/>
        <w:jc w:val="both"/>
        <w:rPr>
          <w:rFonts w:ascii="Arial" w:cs="Arial" w:eastAsia="Arial" w:hAnsi="Arial"/>
          <w:sz w:val="24"/>
          <w:szCs w:val="24"/>
        </w:rPr>
      </w:pPr>
      <w:bookmarkStart w:colFirst="0" w:colLast="0" w:name="_heading=h.2jxsxqh" w:id="17"/>
      <w:bookmarkEnd w:id="17"/>
      <w:r w:rsidDel="00000000" w:rsidR="00000000" w:rsidRPr="00000000">
        <w:rPr>
          <w:rFonts w:ascii="Arial" w:cs="Arial" w:eastAsia="Arial" w:hAnsi="Arial"/>
          <w:sz w:val="24"/>
          <w:szCs w:val="24"/>
          <w:rtl w:val="0"/>
        </w:rPr>
        <w:t xml:space="preserve">Die Erkenntnisse der Studie sind dank der Unterstützung beider Partner für alle Unternehmen und interessierten Personen frei zugänglich. Auf der Webseite von Swiss Diversity (</w:t>
      </w:r>
      <w:hyperlink r:id="rId7">
        <w:r w:rsidDel="00000000" w:rsidR="00000000" w:rsidRPr="00000000">
          <w:rPr>
            <w:rFonts w:ascii="Arial" w:cs="Arial" w:eastAsia="Arial" w:hAnsi="Arial"/>
            <w:color w:val="1155cc"/>
            <w:sz w:val="24"/>
            <w:szCs w:val="24"/>
            <w:u w:val="single"/>
            <w:rtl w:val="0"/>
          </w:rPr>
          <w:t xml:space="preserve">www.swissdiversity.com</w:t>
        </w:r>
      </w:hyperlink>
      <w:r w:rsidDel="00000000" w:rsidR="00000000" w:rsidRPr="00000000">
        <w:rPr>
          <w:rFonts w:ascii="Arial" w:cs="Arial" w:eastAsia="Arial" w:hAnsi="Arial"/>
          <w:sz w:val="24"/>
          <w:szCs w:val="24"/>
          <w:rtl w:val="0"/>
        </w:rPr>
        <w:t xml:space="preserve">) ist das Gutachten kostenlos zum Download publiziert.</w:t>
      </w:r>
    </w:p>
    <w:p w:rsidR="00000000" w:rsidDel="00000000" w:rsidP="00000000" w:rsidRDefault="00000000" w:rsidRPr="00000000" w14:paraId="00000017">
      <w:pPr>
        <w:spacing w:line="360" w:lineRule="auto"/>
        <w:ind w:right="1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u w:val="single"/>
        </w:rPr>
      </w:pPr>
      <w:r w:rsidDel="00000000" w:rsidR="00000000" w:rsidRPr="00000000">
        <w:rPr>
          <w:rFonts w:ascii="Arial" w:cs="Arial" w:eastAsia="Arial" w:hAnsi="Arial"/>
          <w:b w:val="1"/>
          <w:u w:val="single"/>
          <w:rtl w:val="0"/>
        </w:rPr>
        <w:t xml:space="preserve">Über Swiss Diversity</w:t>
      </w: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Swiss Diversity ist eine Plattform, die sich für mehr Diversität und Inklusion in Wirtschaft und Gesellschaft einsetzt und 2018 gegründet wurde. Die Studie wurde 2021 von den Initiant:innen Michel Rudin, Stephan Lendi und Simone Müller-Staubli ins Leben gerufen und wird breit durch Persönlichkeiten aus Wirtschaft, Politik, Kultur, Gesellschaft und Wissenschaft unterstützt.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rPr>
      </w:pPr>
      <w:hyperlink r:id="rId8">
        <w:r w:rsidDel="00000000" w:rsidR="00000000" w:rsidRPr="00000000">
          <w:rPr>
            <w:rFonts w:ascii="Arial" w:cs="Arial" w:eastAsia="Arial" w:hAnsi="Arial"/>
            <w:color w:val="1155cc"/>
            <w:u w:val="single"/>
            <w:rtl w:val="0"/>
          </w:rPr>
          <w:t xml:space="preserve">www.swissdiversity.com</w:t>
        </w:r>
      </w:hyperlink>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u w:val="single"/>
        </w:rPr>
      </w:pPr>
      <w:r w:rsidDel="00000000" w:rsidR="00000000" w:rsidRPr="00000000">
        <w:rPr>
          <w:rFonts w:ascii="Arial" w:cs="Arial" w:eastAsia="Arial" w:hAnsi="Arial"/>
          <w:b w:val="1"/>
          <w:u w:val="single"/>
          <w:rtl w:val="0"/>
        </w:rPr>
        <w:t xml:space="preserve">Über die Swiss Diversity Studie</w:t>
      </w: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rPr>
      </w:pPr>
      <w:r w:rsidDel="00000000" w:rsidR="00000000" w:rsidRPr="00000000">
        <w:rPr>
          <w:rFonts w:ascii="Arial" w:cs="Arial" w:eastAsia="Arial" w:hAnsi="Arial"/>
          <w:rtl w:val="0"/>
        </w:rPr>
        <w:t xml:space="preserve">Die Durchführung der Studie erfolgt durch den Verein Swiss Diversity, Wiesenstrasse 17, 8008 Zürich, vertreten durch die Projektleitung Simone Müller-Staubli. Wissenschaftlicher Partner ist die ZHAW, Zürcher Hochschule für Angewandte Wissenschaften. Die Studie erfolgte in einer interdisziplinären Konstellation unter der Leitung von Prof. Dr. Patrick Krauskopf, Leiter des Zentrums für Wettbewerbsrecht und Compliance in Zusammenarbeit mit Daniela Frau, ZHAW SML Diversity Management Delegate und Leiterin Forschung D&amp;I sowie PD Dr. rer. pol. Christian Müller, Jacobs-University Bremen. Unterstützend beigetragen haben die Projektmitarbeitenden Elena Caioni, Miriam Mende und Lavinia Wittenwiller. Finanzielle Unterstützung erhielten die Partien von der BKW (Viktoriaplatz 2, 3013 Bern, Kontakt: Sonja Michel). Zudem unterstützte die Fachstelle Gleichstellung des Kantons Zürich (Neumühlequai 10, 8090 Zürich, Kontakt: Helena Trachsel) inhaltlich. Beiden Partnern kommt keine Parteistellung zu.</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pos="6480"/>
        </w:tabs>
        <w:spacing w:line="360" w:lineRule="auto"/>
        <w:ind w:right="19"/>
        <w:jc w:val="both"/>
        <w:rPr>
          <w:rFonts w:ascii="Arial" w:cs="Arial" w:eastAsia="Arial" w:hAnsi="Arial"/>
        </w:rPr>
      </w:pPr>
      <w:hyperlink r:id="rId9">
        <w:r w:rsidDel="00000000" w:rsidR="00000000" w:rsidRPr="00000000">
          <w:rPr>
            <w:rFonts w:ascii="Arial" w:cs="Arial" w:eastAsia="Arial" w:hAnsi="Arial"/>
            <w:u w:val="single"/>
            <w:rtl w:val="0"/>
          </w:rPr>
          <w:t xml:space="preserve">www.swissdiversity.com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color="000000" w:space="1" w:sz="4" w:val="single"/>
        <w:right w:space="0" w:sz="0" w:val="nil"/>
        <w:between w:space="0" w:sz="0" w:val="nil"/>
      </w:pBdr>
      <w:tabs>
        <w:tab w:val="center" w:pos="4536"/>
        <w:tab w:val="right"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ind w:right="19"/>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6120"/>
      </w:tabs>
      <w:ind w:right="19"/>
      <w:jc w:val="center"/>
      <w:rPr>
        <w:color w:val="000000"/>
        <w:sz w:val="24"/>
        <w:szCs w:val="24"/>
      </w:rPr>
    </w:pPr>
    <w:r w:rsidDel="00000000" w:rsidR="00000000" w:rsidRPr="00000000">
      <w:rPr>
        <w:rFonts w:ascii="Arial" w:cs="Arial" w:eastAsia="Arial" w:hAnsi="Arial"/>
        <w:rtl w:val="0"/>
      </w:rPr>
      <w:t xml:space="preserve">Tel. +41 56 544 63 85, anina@ferrisbuehle</w:t>
    </w:r>
    <w:r w:rsidDel="00000000" w:rsidR="00000000" w:rsidRPr="00000000">
      <w:rPr>
        <w:rFonts w:ascii="Arial" w:cs="Arial" w:eastAsia="Arial" w:hAnsi="Arial"/>
        <w:color w:val="000000"/>
        <w:rtl w:val="0"/>
      </w:rPr>
      <w:t xml:space="preserve">r.com</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color="000000" w:space="1" w:sz="4" w:val="single"/>
        <w:right w:space="0" w:sz="0" w:val="nil"/>
        <w:between w:space="0" w:sz="0" w:val="nil"/>
      </w:pBdr>
      <w:tabs>
        <w:tab w:val="right" w:pos="9203"/>
      </w:tabs>
      <w:spacing w:before="708" w:lineRule="auto"/>
      <w:ind w:right="19"/>
      <w:rPr>
        <w:color w:val="000000"/>
        <w:sz w:val="24"/>
        <w:szCs w:val="24"/>
      </w:rPr>
    </w:pPr>
    <w:r w:rsidDel="00000000" w:rsidR="00000000" w:rsidRPr="00000000">
      <w:rPr>
        <w:rFonts w:ascii="Arial" w:cs="Arial" w:eastAsia="Arial" w:hAnsi="Arial"/>
        <w:color w:val="000000"/>
        <w:rtl w:val="0"/>
      </w:rPr>
      <w:t xml:space="preserve">Medientex</w:t>
    </w:r>
    <w:r w:rsidDel="00000000" w:rsidR="00000000" w:rsidRPr="00000000">
      <w:rPr>
        <w:rFonts w:ascii="Arial" w:cs="Arial" w:eastAsia="Arial" w:hAnsi="Arial"/>
        <w:rtl w:val="0"/>
      </w:rPr>
      <w:t xml:space="preserve">t, 10.09.2022,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highlight w:val="white"/>
        <w:rtl w:val="0"/>
      </w:rPr>
      <w:t xml:space="preserve">4’144 </w:t>
    </w:r>
    <w:r w:rsidDel="00000000" w:rsidR="00000000" w:rsidRPr="00000000">
      <w:rPr>
        <w:rFonts w:ascii="Arial" w:cs="Arial" w:eastAsia="Arial" w:hAnsi="Arial"/>
        <w:rtl w:val="0"/>
      </w:rPr>
      <w:t xml:space="preserve">Zeichen</w:t>
    </w:r>
    <w:r w:rsidDel="00000000" w:rsidR="00000000" w:rsidRPr="00000000">
      <w:rPr>
        <w:rFonts w:ascii="Arial" w:cs="Arial" w:eastAsia="Arial" w:hAnsi="Arial"/>
        <w:color w:val="000000"/>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161925</wp:posOffset>
          </wp:positionV>
          <wp:extent cx="1934023" cy="49815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4023" cy="49815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 w:val="22"/>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Kopfzeile">
    <w:name w:val="header"/>
    <w:basedOn w:val="Standard"/>
    <w:link w:val="KopfzeileZchn"/>
    <w:uiPriority w:val="99"/>
    <w:unhideWhenUsed w:val="1"/>
    <w:rsid w:val="001B7CD7"/>
    <w:pPr>
      <w:tabs>
        <w:tab w:val="center" w:pos="4536"/>
        <w:tab w:val="right" w:pos="9072"/>
      </w:tabs>
    </w:pPr>
  </w:style>
  <w:style w:type="character" w:styleId="KopfzeileZchn" w:customStyle="1">
    <w:name w:val="Kopfzeile Zchn"/>
    <w:basedOn w:val="Absatz-Standardschriftart"/>
    <w:link w:val="Kopfzeile"/>
    <w:uiPriority w:val="99"/>
    <w:rsid w:val="001B7CD7"/>
  </w:style>
  <w:style w:type="paragraph" w:styleId="Fuzeile">
    <w:name w:val="footer"/>
    <w:basedOn w:val="Standard"/>
    <w:link w:val="FuzeileZchn"/>
    <w:uiPriority w:val="99"/>
    <w:unhideWhenUsed w:val="1"/>
    <w:rsid w:val="001B7CD7"/>
    <w:pPr>
      <w:tabs>
        <w:tab w:val="center" w:pos="4536"/>
        <w:tab w:val="right" w:pos="9072"/>
      </w:tabs>
    </w:pPr>
  </w:style>
  <w:style w:type="character" w:styleId="FuzeileZchn" w:customStyle="1">
    <w:name w:val="Fußzeile Zchn"/>
    <w:basedOn w:val="Absatz-Standardschriftart"/>
    <w:link w:val="Fuzeile"/>
    <w:uiPriority w:val="99"/>
    <w:rsid w:val="001B7CD7"/>
  </w:style>
  <w:style w:type="paragraph" w:styleId="berarbeitung">
    <w:name w:val="Revision"/>
    <w:hidden w:val="1"/>
    <w:uiPriority w:val="99"/>
    <w:semiHidden w:val="1"/>
    <w:rsid w:val="009365A4"/>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wissdiversity.com"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wissdiversity.com" TargetMode="External"/><Relationship Id="rId8" Type="http://schemas.openxmlformats.org/officeDocument/2006/relationships/hyperlink" Target="http://www.swissdiversi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YAReFTi5lWWWiGrg0r4cCaBzA==">AMUW2mX5PjiXxxCM7Qibqjj+ypVhRw2lClbHbOod5McE+uRWfYZk5YsMuYvC4YfEGBlL9S6yAOI5PN0H9m0KWPTHiy0FN3GoSact5VxMs5ddn2uYvATSeOkOVUne2zB45sWZRvImVxcHo1BBmSv95zweuhd+sj/pqT3DkiyZ/79Bq6/2kYP16JXabQhk4VE+n6/lJ0NgH8UhSAhdojIEyBFfTHMPrQsY5iTt1YW7xkfXOhatG6s4LaregBTvrzeBnM1s+UGT40EpjdcdBmeElJN3FsaPOSbdA1aLdQ86UfPX4Xxe6xAeOGpyXE0HreRYuMBHZSV4xfeFfNcoNZPfiF7uODZomE3pGfxceN9nqfB+4Mu4EBgDP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2022-09-08T12:50:00Z</dcterms:created>
  <dc:creator>Anina Meier</dc:creator>
</cp:coreProperties>
</file>