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EACA" w14:textId="77777777" w:rsidR="00BA09A1" w:rsidRDefault="00BA09A1" w:rsidP="00BA09A1">
      <w:pPr>
        <w:pStyle w:val="StandardWeb"/>
        <w:rPr>
          <w:rFonts w:asciiTheme="majorHAnsi" w:hAnsiTheme="majorHAnsi" w:cstheme="majorHAnsi"/>
          <w:b/>
          <w:color w:val="000000"/>
          <w:sz w:val="32"/>
          <w:szCs w:val="32"/>
        </w:rPr>
      </w:pPr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Lebenszykluskosten im Blick: Investitionen in städtisches Grün seit dem </w:t>
      </w:r>
      <w:proofErr w:type="spellStart"/>
      <w:r>
        <w:rPr>
          <w:rFonts w:asciiTheme="majorHAnsi" w:hAnsiTheme="majorHAnsi" w:cstheme="majorHAnsi"/>
          <w:b/>
          <w:color w:val="000000"/>
          <w:sz w:val="32"/>
          <w:szCs w:val="32"/>
        </w:rPr>
        <w:t>Lockdown</w:t>
      </w:r>
      <w:proofErr w:type="spellEnd"/>
      <w:r>
        <w:rPr>
          <w:rFonts w:asciiTheme="majorHAnsi" w:hAnsiTheme="majorHAnsi" w:cstheme="majorHAnsi"/>
          <w:b/>
          <w:color w:val="000000"/>
          <w:sz w:val="32"/>
          <w:szCs w:val="32"/>
        </w:rPr>
        <w:t xml:space="preserve"> wichtiger, denn je</w:t>
      </w:r>
    </w:p>
    <w:p w14:paraId="74400B57" w14:textId="06297F16" w:rsidR="005251B2" w:rsidRDefault="00E6421D" w:rsidP="004D40C1">
      <w:pPr>
        <w:pStyle w:val="StandardWeb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Bad Honnef, </w:t>
      </w:r>
      <w:r w:rsidR="006B73B9">
        <w:rPr>
          <w:rFonts w:asciiTheme="majorHAnsi" w:hAnsiTheme="majorHAnsi" w:cstheme="majorHAnsi"/>
          <w:b/>
          <w:color w:val="000000"/>
          <w:sz w:val="24"/>
          <w:szCs w:val="24"/>
        </w:rPr>
        <w:t>01.03</w:t>
      </w:r>
      <w:r w:rsidR="0056610D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b/>
          <w:color w:val="000000"/>
          <w:sz w:val="24"/>
          <w:szCs w:val="24"/>
        </w:rPr>
        <w:t>20</w:t>
      </w:r>
      <w:r w:rsidR="00D12676">
        <w:rPr>
          <w:rFonts w:asciiTheme="majorHAnsi" w:hAnsiTheme="majorHAnsi" w:cstheme="majorHAnsi"/>
          <w:b/>
          <w:color w:val="000000"/>
          <w:sz w:val="24"/>
          <w:szCs w:val="24"/>
        </w:rPr>
        <w:t>21</w:t>
      </w:r>
      <w:r w:rsidR="00862134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Die professionelle Pflege </w:t>
      </w:r>
      <w:r w:rsidR="000B098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von städtischem Grün 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hat neben kurzfristigen Effekten vor allem </w:t>
      </w:r>
      <w:r w:rsidR="00A2426E" w:rsidRPr="00BA2BED">
        <w:rPr>
          <w:rFonts w:asciiTheme="majorHAnsi" w:hAnsiTheme="majorHAnsi" w:cstheme="majorHAnsi"/>
          <w:b/>
          <w:i/>
          <w:color w:val="000000"/>
          <w:sz w:val="24"/>
          <w:szCs w:val="24"/>
        </w:rPr>
        <w:t>einen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entscheidenden Vorteil: Gut gepflegtes Stadtgrün rechnet sich für Städte und Kommunen langfristig</w:t>
      </w:r>
      <w:r w:rsidR="007970A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sogar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</w:t>
      </w:r>
      <w:r w:rsidR="00BA2BED">
        <w:rPr>
          <w:rFonts w:asciiTheme="majorHAnsi" w:hAnsiTheme="majorHAnsi" w:cstheme="majorHAnsi"/>
          <w:b/>
          <w:color w:val="000000"/>
          <w:sz w:val="24"/>
          <w:szCs w:val="24"/>
        </w:rPr>
        <w:t>W</w:t>
      </w:r>
      <w:r w:rsidR="000B098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ährend </w:t>
      </w:r>
      <w:r w:rsidR="006C265F">
        <w:rPr>
          <w:rFonts w:asciiTheme="majorHAnsi" w:hAnsiTheme="majorHAnsi" w:cstheme="majorHAnsi"/>
          <w:b/>
          <w:color w:val="000000"/>
          <w:sz w:val="24"/>
          <w:szCs w:val="24"/>
        </w:rPr>
        <w:t>des</w:t>
      </w:r>
      <w:r w:rsidR="000B098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2A3D61">
        <w:rPr>
          <w:rFonts w:asciiTheme="majorHAnsi" w:hAnsiTheme="majorHAnsi" w:cstheme="majorHAnsi"/>
          <w:b/>
          <w:color w:val="000000"/>
          <w:sz w:val="24"/>
          <w:szCs w:val="24"/>
        </w:rPr>
        <w:t>Lockdown</w:t>
      </w:r>
      <w:r w:rsidR="000B0989">
        <w:rPr>
          <w:rFonts w:asciiTheme="majorHAnsi" w:hAnsiTheme="majorHAnsi" w:cstheme="majorHAnsi"/>
          <w:b/>
          <w:color w:val="000000"/>
          <w:sz w:val="24"/>
          <w:szCs w:val="24"/>
        </w:rPr>
        <w:t>s</w:t>
      </w:r>
      <w:proofErr w:type="spellEnd"/>
      <w:r w:rsidR="002A3D6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strömen die Menschen </w:t>
      </w:r>
      <w:r w:rsidR="000818BD">
        <w:rPr>
          <w:rFonts w:asciiTheme="majorHAnsi" w:hAnsiTheme="majorHAnsi" w:cstheme="majorHAnsi"/>
          <w:b/>
          <w:color w:val="000000"/>
          <w:sz w:val="24"/>
          <w:szCs w:val="24"/>
        </w:rPr>
        <w:t>verstärkt</w:t>
      </w:r>
      <w:r w:rsidR="00642FC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2A3D6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ins Grüne. 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>Der Nutzungsdruck auf öffentliche</w:t>
      </w:r>
      <w:r w:rsidR="009D003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Grünflächen durch die </w:t>
      </w:r>
      <w:r w:rsidR="002A3D61">
        <w:rPr>
          <w:rFonts w:asciiTheme="majorHAnsi" w:hAnsiTheme="majorHAnsi" w:cstheme="majorHAnsi"/>
          <w:b/>
          <w:color w:val="000000"/>
          <w:sz w:val="24"/>
          <w:szCs w:val="24"/>
        </w:rPr>
        <w:t>Bürger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>/-innen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0B0989">
        <w:rPr>
          <w:rFonts w:asciiTheme="majorHAnsi" w:hAnsiTheme="majorHAnsi" w:cstheme="majorHAnsi"/>
          <w:b/>
          <w:color w:val="000000"/>
          <w:sz w:val="24"/>
          <w:szCs w:val="24"/>
        </w:rPr>
        <w:t>ste</w:t>
      </w:r>
      <w:r w:rsidR="00ED7995">
        <w:rPr>
          <w:rFonts w:asciiTheme="majorHAnsi" w:hAnsiTheme="majorHAnsi" w:cstheme="majorHAnsi"/>
          <w:b/>
          <w:color w:val="000000"/>
          <w:sz w:val="24"/>
          <w:szCs w:val="24"/>
        </w:rPr>
        <w:t>igt</w:t>
      </w:r>
      <w:r w:rsidR="00BA2BED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aktuell</w:t>
      </w:r>
      <w:r w:rsidR="009D003F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1A4C23" w:rsidRP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Gleichzeitig </w:t>
      </w:r>
      <w:r w:rsidR="00A2426E">
        <w:rPr>
          <w:rFonts w:asciiTheme="majorHAnsi" w:hAnsiTheme="majorHAnsi" w:cstheme="majorHAnsi"/>
          <w:b/>
          <w:color w:val="000000"/>
          <w:sz w:val="24"/>
          <w:szCs w:val="24"/>
        </w:rPr>
        <w:t>verbessern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intakte, urbane Parks und Grünanlagen </w:t>
      </w:r>
      <w:r w:rsidR="001A4C23" w:rsidRPr="004D40C1">
        <w:rPr>
          <w:rFonts w:asciiTheme="majorHAnsi" w:hAnsiTheme="majorHAnsi" w:cstheme="majorHAnsi"/>
          <w:b/>
          <w:color w:val="000000"/>
          <w:sz w:val="24"/>
          <w:szCs w:val="24"/>
        </w:rPr>
        <w:t>das Klima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und</w:t>
      </w:r>
      <w:r w:rsidR="001A4C23" w:rsidRPr="004D40C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erhöhen die Biodiversität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  <w:r w:rsidR="001A4C23" w:rsidRPr="004D40C1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tragen maßgeblich zur Attraktivität des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Stadtbildes bei und </w:t>
      </w:r>
      <w:r w:rsidR="0046520B">
        <w:rPr>
          <w:rFonts w:asciiTheme="majorHAnsi" w:hAnsiTheme="majorHAnsi" w:cstheme="majorHAnsi"/>
          <w:b/>
          <w:color w:val="000000"/>
          <w:sz w:val="24"/>
          <w:szCs w:val="24"/>
        </w:rPr>
        <w:t>verbessern die</w:t>
      </w:r>
      <w:r w:rsidR="001A4C23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Gesundheit. </w:t>
      </w:r>
      <w:r w:rsidR="00856795">
        <w:rPr>
          <w:rFonts w:asciiTheme="majorHAnsi" w:hAnsiTheme="majorHAnsi" w:cstheme="majorHAnsi"/>
          <w:b/>
          <w:color w:val="000000"/>
          <w:sz w:val="24"/>
          <w:szCs w:val="24"/>
        </w:rPr>
        <w:t>Damit es</w:t>
      </w:r>
      <w:r w:rsidR="006B16A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alle diese Aufgaben erfüllen</w:t>
      </w:r>
      <w:r w:rsidR="0085679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kann</w:t>
      </w:r>
      <w:r w:rsidR="006B16A6">
        <w:rPr>
          <w:rFonts w:asciiTheme="majorHAnsi" w:hAnsiTheme="majorHAnsi" w:cstheme="majorHAnsi"/>
          <w:b/>
          <w:color w:val="000000"/>
          <w:sz w:val="24"/>
          <w:szCs w:val="24"/>
        </w:rPr>
        <w:t>,</w:t>
      </w:r>
      <w:r w:rsidR="00B3644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856795">
        <w:rPr>
          <w:rFonts w:asciiTheme="majorHAnsi" w:hAnsiTheme="majorHAnsi" w:cstheme="majorHAnsi"/>
          <w:b/>
          <w:color w:val="000000"/>
          <w:sz w:val="24"/>
          <w:szCs w:val="24"/>
        </w:rPr>
        <w:t>braucht</w:t>
      </w:r>
      <w:r w:rsidR="00B36444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i</w:t>
      </w:r>
      <w:r w:rsidR="0065132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ntensiv genutztes Stadtgrün </w:t>
      </w:r>
      <w:r w:rsidR="00856795">
        <w:rPr>
          <w:rFonts w:asciiTheme="majorHAnsi" w:hAnsiTheme="majorHAnsi" w:cstheme="majorHAnsi"/>
          <w:b/>
          <w:color w:val="000000"/>
          <w:sz w:val="24"/>
          <w:szCs w:val="24"/>
        </w:rPr>
        <w:t>zuverlässige, fachgerechte Pflege</w:t>
      </w:r>
      <w:r w:rsidR="00463229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="0085679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7A7C6CD0" w14:textId="0763EC2A" w:rsidR="000B0989" w:rsidRPr="000B0989" w:rsidRDefault="000B0989" w:rsidP="006B73B9">
      <w:pPr>
        <w:pStyle w:val="StandardWeb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B0989">
        <w:rPr>
          <w:rFonts w:asciiTheme="majorHAnsi" w:hAnsiTheme="majorHAnsi" w:cstheme="majorHAnsi"/>
          <w:b/>
          <w:color w:val="000000"/>
          <w:sz w:val="24"/>
          <w:szCs w:val="24"/>
        </w:rPr>
        <w:t>Gepflegtes Stadtgrün: entscheidend für Zufriedenheit der Bürger</w:t>
      </w:r>
    </w:p>
    <w:p w14:paraId="7604CF78" w14:textId="102C0BCA" w:rsidR="006B73B9" w:rsidRDefault="006B73B9" w:rsidP="006B73B9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 w:rsidRPr="00062FF0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„Wir wissen und verstehen, dass die Pflege von Stadtgrün in den klammen Haushalten der Kommunen teilweise nicht oberste Priorität hat. Jedoch sind Parks und Grünflächen </w:t>
      </w:r>
      <w:r w:rsidR="000B0989">
        <w:rPr>
          <w:rFonts w:asciiTheme="majorHAnsi" w:hAnsiTheme="majorHAnsi" w:cstheme="majorHAnsi"/>
          <w:color w:val="000000"/>
          <w:sz w:val="24"/>
          <w:szCs w:val="24"/>
        </w:rPr>
        <w:t>entscheidende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Faktoren für die Zufriedenheit aller Bürger. Unser Förder-Check zeigt hier Möglichkeiten der Städtebauförderung für Um- und Neubauten auf und hilft bei der Orientierung im Förderdschungel“, so 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>Jan Paul, Vizepräsident des Bundesverbandes Garten</w:t>
      </w:r>
      <w:r w:rsidR="00FA248A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, Landschafts- und Sportplatzbau </w:t>
      </w:r>
      <w:r w:rsidR="00987FF3">
        <w:rPr>
          <w:rFonts w:asciiTheme="majorHAnsi" w:hAnsiTheme="majorHAnsi" w:cstheme="majorHAnsi"/>
          <w:color w:val="000000"/>
          <w:sz w:val="24"/>
          <w:szCs w:val="24"/>
        </w:rPr>
        <w:t>(BGL) e.V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1A4C23">
        <w:rPr>
          <w:rFonts w:asciiTheme="majorHAnsi" w:hAnsiTheme="majorHAnsi" w:cstheme="majorHAnsi"/>
          <w:color w:val="000000"/>
          <w:sz w:val="24"/>
          <w:szCs w:val="24"/>
        </w:rPr>
        <w:t>„Die</w:t>
      </w:r>
      <w:r w:rsidR="001A4C23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1A4C23">
        <w:rPr>
          <w:rFonts w:asciiTheme="majorHAnsi" w:hAnsiTheme="majorHAnsi" w:cstheme="majorHAnsi"/>
          <w:color w:val="000000"/>
          <w:sz w:val="24"/>
          <w:szCs w:val="24"/>
        </w:rPr>
        <w:t>Förderung von städtischen Parks und Grünflächen sollte n</w:t>
      </w:r>
      <w:r w:rsidR="001A4C23" w:rsidRPr="004D40C1">
        <w:rPr>
          <w:rFonts w:asciiTheme="majorHAnsi" w:hAnsiTheme="majorHAnsi" w:cstheme="majorHAnsi"/>
          <w:color w:val="000000"/>
          <w:sz w:val="24"/>
          <w:szCs w:val="24"/>
        </w:rPr>
        <w:t>icht erst seit Corona in jeder Haushaltsplanung berücksichtigt werden</w:t>
      </w:r>
      <w:r w:rsidR="001A4C23">
        <w:rPr>
          <w:rFonts w:asciiTheme="majorHAnsi" w:hAnsiTheme="majorHAnsi" w:cstheme="majorHAnsi"/>
          <w:color w:val="000000"/>
          <w:sz w:val="24"/>
          <w:szCs w:val="24"/>
        </w:rPr>
        <w:t xml:space="preserve">.“ </w:t>
      </w:r>
      <w:r w:rsidRPr="00062FF0">
        <w:rPr>
          <w:rFonts w:asciiTheme="majorHAnsi" w:hAnsiTheme="majorHAnsi" w:cstheme="majorHAnsi"/>
          <w:color w:val="000000"/>
          <w:sz w:val="24"/>
          <w:szCs w:val="24"/>
        </w:rPr>
        <w:t>Die Initiative „Grün in die Stadt“ des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A782D">
        <w:rPr>
          <w:rFonts w:asciiTheme="majorHAnsi" w:hAnsiTheme="majorHAnsi" w:cstheme="majorHAnsi"/>
          <w:color w:val="000000"/>
          <w:sz w:val="24"/>
          <w:szCs w:val="24"/>
        </w:rPr>
        <w:t>Bundesverbandes Garten-, Landschafts- und Sportplatzbau e. V.</w:t>
      </w:r>
      <w:r w:rsidRPr="00062FF0">
        <w:rPr>
          <w:rFonts w:asciiTheme="majorHAnsi" w:hAnsiTheme="majorHAnsi" w:cstheme="majorHAnsi"/>
          <w:color w:val="000000"/>
          <w:sz w:val="24"/>
          <w:szCs w:val="24"/>
        </w:rPr>
        <w:t xml:space="preserve"> unterstützt kommunale Entscheider durch den </w:t>
      </w:r>
      <w:r w:rsidR="00422095">
        <w:rPr>
          <w:rFonts w:asciiTheme="majorHAnsi" w:hAnsiTheme="majorHAnsi" w:cstheme="majorHAnsi"/>
          <w:color w:val="000000"/>
          <w:sz w:val="24"/>
          <w:szCs w:val="24"/>
        </w:rPr>
        <w:t>„</w:t>
      </w:r>
      <w:r w:rsidRPr="00062FF0">
        <w:rPr>
          <w:rFonts w:asciiTheme="majorHAnsi" w:hAnsiTheme="majorHAnsi" w:cstheme="majorHAnsi"/>
          <w:color w:val="000000"/>
          <w:sz w:val="24"/>
          <w:szCs w:val="24"/>
        </w:rPr>
        <w:t>Förder-Check</w:t>
      </w:r>
      <w:r w:rsidR="00422095">
        <w:rPr>
          <w:rFonts w:asciiTheme="majorHAnsi" w:hAnsiTheme="majorHAnsi" w:cstheme="majorHAnsi"/>
          <w:color w:val="000000"/>
          <w:sz w:val="24"/>
          <w:szCs w:val="24"/>
        </w:rPr>
        <w:t xml:space="preserve">“. </w:t>
      </w:r>
      <w:r w:rsidR="007F37D7">
        <w:rPr>
          <w:rFonts w:asciiTheme="majorHAnsi" w:hAnsiTheme="majorHAnsi" w:cstheme="majorHAnsi"/>
          <w:color w:val="000000"/>
          <w:sz w:val="24"/>
          <w:szCs w:val="24"/>
        </w:rPr>
        <w:t>Mit</w:t>
      </w:r>
      <w:r w:rsidR="00422095">
        <w:rPr>
          <w:rFonts w:asciiTheme="majorHAnsi" w:hAnsiTheme="majorHAnsi" w:cstheme="majorHAnsi"/>
          <w:color w:val="000000"/>
          <w:sz w:val="24"/>
          <w:szCs w:val="24"/>
        </w:rPr>
        <w:t xml:space="preserve"> dessen Hilfe können sie zahlreiche</w:t>
      </w:r>
      <w:r w:rsidRPr="00062FF0">
        <w:rPr>
          <w:rFonts w:asciiTheme="majorHAnsi" w:hAnsiTheme="majorHAnsi" w:cstheme="majorHAnsi"/>
          <w:color w:val="000000"/>
          <w:sz w:val="24"/>
          <w:szCs w:val="24"/>
        </w:rPr>
        <w:t xml:space="preserve"> Fördermöglichkeiten </w:t>
      </w:r>
      <w:r>
        <w:rPr>
          <w:rFonts w:asciiTheme="majorHAnsi" w:hAnsiTheme="majorHAnsi" w:cstheme="majorHAnsi"/>
          <w:color w:val="000000"/>
          <w:sz w:val="24"/>
          <w:szCs w:val="24"/>
        </w:rPr>
        <w:t>beantragen</w:t>
      </w:r>
      <w:r w:rsidRPr="00062FF0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57FFFF24" w14:textId="79C37151" w:rsidR="000276DE" w:rsidRDefault="007F6B91" w:rsidP="0035265F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Im ersten und zweiten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Lockdown</w:t>
      </w:r>
      <w:proofErr w:type="spell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der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Corona-Krise hat sich gezeigt, dass</w:t>
      </w:r>
      <w:r w:rsidR="009A020A">
        <w:rPr>
          <w:rFonts w:asciiTheme="majorHAnsi" w:hAnsiTheme="majorHAnsi" w:cstheme="majorHAnsi"/>
          <w:color w:val="000000"/>
          <w:sz w:val="24"/>
          <w:szCs w:val="24"/>
        </w:rPr>
        <w:t xml:space="preserve"> Parks und Grünanlagen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entscheidende Faktoren für die</w:t>
      </w:r>
      <w:r w:rsidR="00E54A6E">
        <w:rPr>
          <w:rFonts w:asciiTheme="majorHAnsi" w:hAnsiTheme="majorHAnsi" w:cstheme="majorHAnsi"/>
          <w:color w:val="000000"/>
          <w:sz w:val="24"/>
          <w:szCs w:val="24"/>
        </w:rPr>
        <w:t xml:space="preserve"> Standortattraktivität von Städten sind.</w:t>
      </w:r>
      <w:r w:rsidR="009E24EB">
        <w:rPr>
          <w:rFonts w:asciiTheme="majorHAnsi" w:hAnsiTheme="majorHAnsi" w:cstheme="majorHAnsi"/>
          <w:color w:val="000000"/>
          <w:sz w:val="24"/>
          <w:szCs w:val="24"/>
        </w:rPr>
        <w:t xml:space="preserve"> Begrünte urbane Räume sind </w:t>
      </w:r>
      <w:r w:rsidR="007F37D7">
        <w:rPr>
          <w:rFonts w:asciiTheme="majorHAnsi" w:hAnsiTheme="majorHAnsi" w:cstheme="majorHAnsi"/>
          <w:color w:val="000000"/>
          <w:sz w:val="24"/>
          <w:szCs w:val="24"/>
        </w:rPr>
        <w:t>lebenswert</w:t>
      </w:r>
      <w:r w:rsidR="009E24EB">
        <w:rPr>
          <w:rFonts w:asciiTheme="majorHAnsi" w:hAnsiTheme="majorHAnsi" w:cstheme="majorHAnsi"/>
          <w:color w:val="000000"/>
          <w:sz w:val="24"/>
          <w:szCs w:val="24"/>
        </w:rPr>
        <w:t xml:space="preserve"> und erzeugen</w:t>
      </w:r>
      <w:r w:rsidR="00E54A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B2071">
        <w:rPr>
          <w:rFonts w:asciiTheme="majorHAnsi" w:hAnsiTheme="majorHAnsi" w:cstheme="majorHAnsi"/>
          <w:color w:val="000000"/>
          <w:sz w:val="24"/>
          <w:szCs w:val="24"/>
        </w:rPr>
        <w:t>Zufri</w:t>
      </w:r>
      <w:r w:rsidR="00E54A6E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0B2071">
        <w:rPr>
          <w:rFonts w:asciiTheme="majorHAnsi" w:hAnsiTheme="majorHAnsi" w:cstheme="majorHAnsi"/>
          <w:color w:val="000000"/>
          <w:sz w:val="24"/>
          <w:szCs w:val="24"/>
        </w:rPr>
        <w:t xml:space="preserve">denheit </w:t>
      </w:r>
      <w:r w:rsidR="007F37D7">
        <w:rPr>
          <w:rFonts w:asciiTheme="majorHAnsi" w:hAnsiTheme="majorHAnsi" w:cstheme="majorHAnsi"/>
          <w:color w:val="000000"/>
          <w:sz w:val="24"/>
          <w:szCs w:val="24"/>
        </w:rPr>
        <w:t>bei</w:t>
      </w:r>
      <w:r w:rsidR="009E24EB">
        <w:rPr>
          <w:rFonts w:asciiTheme="majorHAnsi" w:hAnsiTheme="majorHAnsi" w:cstheme="majorHAnsi"/>
          <w:color w:val="000000"/>
          <w:sz w:val="24"/>
          <w:szCs w:val="24"/>
        </w:rPr>
        <w:t xml:space="preserve"> der Stadtbevölkerung.</w:t>
      </w:r>
      <w:r w:rsidR="00FE0C88">
        <w:rPr>
          <w:rFonts w:asciiTheme="majorHAnsi" w:hAnsiTheme="majorHAnsi" w:cstheme="majorHAnsi"/>
          <w:color w:val="000000"/>
          <w:sz w:val="24"/>
          <w:szCs w:val="24"/>
        </w:rPr>
        <w:t xml:space="preserve"> Wie eine repräsentative </w:t>
      </w:r>
      <w:proofErr w:type="spellStart"/>
      <w:r w:rsidR="00FE0C88">
        <w:rPr>
          <w:rFonts w:asciiTheme="majorHAnsi" w:hAnsiTheme="majorHAnsi" w:cstheme="majorHAnsi"/>
          <w:color w:val="000000"/>
          <w:sz w:val="24"/>
          <w:szCs w:val="24"/>
        </w:rPr>
        <w:t>forsa</w:t>
      </w:r>
      <w:proofErr w:type="spellEnd"/>
      <w:r w:rsidR="00FE0C88">
        <w:rPr>
          <w:rFonts w:asciiTheme="majorHAnsi" w:hAnsiTheme="majorHAnsi" w:cstheme="majorHAnsi"/>
          <w:color w:val="000000"/>
          <w:sz w:val="24"/>
          <w:szCs w:val="24"/>
        </w:rPr>
        <w:t xml:space="preserve">-Umfrage im Auftrag des </w:t>
      </w:r>
      <w:r w:rsidR="00FE0C88" w:rsidRPr="00AF3DA8">
        <w:rPr>
          <w:rFonts w:asciiTheme="majorHAnsi" w:hAnsiTheme="majorHAnsi" w:cstheme="majorHAnsi"/>
          <w:color w:val="000000"/>
          <w:sz w:val="24"/>
          <w:szCs w:val="24"/>
        </w:rPr>
        <w:t>Bundesverbandes Garten</w:t>
      </w:r>
      <w:r w:rsidR="003E13F1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="00FE0C88"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, Landschafts- und Sportplatzbau </w:t>
      </w:r>
      <w:r w:rsidR="00994618">
        <w:rPr>
          <w:rFonts w:asciiTheme="majorHAnsi" w:hAnsiTheme="majorHAnsi" w:cstheme="majorHAnsi"/>
          <w:color w:val="000000"/>
          <w:sz w:val="24"/>
          <w:szCs w:val="24"/>
        </w:rPr>
        <w:t xml:space="preserve">(BGL) </w:t>
      </w:r>
      <w:r w:rsidR="00FE0C88"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e.V. </w:t>
      </w:r>
      <w:r w:rsidR="00660384">
        <w:rPr>
          <w:rFonts w:asciiTheme="majorHAnsi" w:hAnsiTheme="majorHAnsi" w:cstheme="majorHAnsi"/>
          <w:color w:val="000000"/>
          <w:sz w:val="24"/>
          <w:szCs w:val="24"/>
        </w:rPr>
        <w:t>belegt</w:t>
      </w:r>
      <w:r w:rsidR="00FE0C88">
        <w:rPr>
          <w:rFonts w:asciiTheme="majorHAnsi" w:hAnsiTheme="majorHAnsi" w:cstheme="majorHAnsi"/>
          <w:color w:val="000000"/>
          <w:sz w:val="24"/>
          <w:szCs w:val="24"/>
        </w:rPr>
        <w:t>, nutzen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FE0C88">
        <w:rPr>
          <w:rFonts w:asciiTheme="majorHAnsi" w:hAnsiTheme="majorHAnsi" w:cstheme="majorHAnsi"/>
          <w:color w:val="000000"/>
          <w:sz w:val="24"/>
          <w:szCs w:val="24"/>
        </w:rPr>
        <w:t xml:space="preserve">die 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Menschen Parks </w:t>
      </w:r>
      <w:r w:rsidR="00977B91">
        <w:rPr>
          <w:rFonts w:asciiTheme="majorHAnsi" w:hAnsiTheme="majorHAnsi" w:cstheme="majorHAnsi"/>
          <w:color w:val="000000"/>
          <w:sz w:val="24"/>
          <w:szCs w:val="24"/>
        </w:rPr>
        <w:t xml:space="preserve">öfter und intensiver als bisher </w:t>
      </w:r>
      <w:r w:rsidR="00D20C46">
        <w:rPr>
          <w:rFonts w:asciiTheme="majorHAnsi" w:hAnsiTheme="majorHAnsi" w:cstheme="majorHAnsi"/>
          <w:color w:val="000000"/>
          <w:sz w:val="24"/>
          <w:szCs w:val="24"/>
        </w:rPr>
        <w:t>zum Erholen und Abschalten</w:t>
      </w:r>
      <w:r w:rsidR="00660384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35265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0C4143">
        <w:rPr>
          <w:rFonts w:asciiTheme="majorHAnsi" w:hAnsiTheme="majorHAnsi" w:cstheme="majorHAnsi"/>
          <w:color w:val="000000"/>
          <w:sz w:val="24"/>
          <w:szCs w:val="24"/>
        </w:rPr>
        <w:t>Während der Pandemie</w:t>
      </w:r>
      <w:bookmarkStart w:id="0" w:name="_GoBack"/>
      <w:bookmarkEnd w:id="0"/>
      <w:r w:rsidR="005412A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35265F">
        <w:rPr>
          <w:rFonts w:asciiTheme="majorHAnsi" w:hAnsiTheme="majorHAnsi" w:cstheme="majorHAnsi"/>
          <w:color w:val="000000"/>
          <w:sz w:val="24"/>
          <w:szCs w:val="24"/>
        </w:rPr>
        <w:t>beschränken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geschlossene </w:t>
      </w:r>
      <w:r w:rsidR="0035265F">
        <w:rPr>
          <w:rFonts w:asciiTheme="majorHAnsi" w:hAnsiTheme="majorHAnsi" w:cstheme="majorHAnsi"/>
          <w:color w:val="000000"/>
          <w:sz w:val="24"/>
          <w:szCs w:val="24"/>
        </w:rPr>
        <w:t>infrastrukturelle Angebote und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Kontakt</w:t>
      </w:r>
      <w:r w:rsidR="00303495">
        <w:rPr>
          <w:rFonts w:asciiTheme="majorHAnsi" w:hAnsiTheme="majorHAnsi" w:cstheme="majorHAnsi"/>
          <w:color w:val="000000"/>
          <w:sz w:val="24"/>
          <w:szCs w:val="24"/>
        </w:rPr>
        <w:t>verbote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d</w:t>
      </w:r>
      <w:r w:rsidR="007D263B">
        <w:rPr>
          <w:rFonts w:asciiTheme="majorHAnsi" w:hAnsiTheme="majorHAnsi" w:cstheme="majorHAnsi"/>
          <w:color w:val="000000"/>
          <w:sz w:val="24"/>
          <w:szCs w:val="24"/>
        </w:rPr>
        <w:t>ie</w:t>
      </w:r>
      <w:r w:rsidR="00CE4813">
        <w:rPr>
          <w:rFonts w:asciiTheme="majorHAnsi" w:hAnsiTheme="majorHAnsi" w:cstheme="majorHAnsi"/>
          <w:color w:val="000000"/>
          <w:sz w:val="24"/>
          <w:szCs w:val="24"/>
        </w:rPr>
        <w:t xml:space="preserve"> Auswahl an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Freizeit</w:t>
      </w:r>
      <w:r w:rsidR="007D263B">
        <w:rPr>
          <w:rFonts w:asciiTheme="majorHAnsi" w:hAnsiTheme="majorHAnsi" w:cstheme="majorHAnsi"/>
          <w:color w:val="000000"/>
          <w:sz w:val="24"/>
          <w:szCs w:val="24"/>
        </w:rPr>
        <w:t>möglichkeiten</w:t>
      </w:r>
      <w:r w:rsidR="005412AF">
        <w:rPr>
          <w:rFonts w:asciiTheme="majorHAnsi" w:hAnsiTheme="majorHAnsi" w:cstheme="majorHAnsi"/>
          <w:color w:val="000000"/>
          <w:sz w:val="24"/>
          <w:szCs w:val="24"/>
        </w:rPr>
        <w:t xml:space="preserve"> noch einmal besonders</w:t>
      </w:r>
      <w:r w:rsidR="00CE4813">
        <w:rPr>
          <w:rFonts w:asciiTheme="majorHAnsi" w:hAnsiTheme="majorHAnsi" w:cstheme="majorHAnsi"/>
          <w:color w:val="000000"/>
          <w:sz w:val="24"/>
          <w:szCs w:val="24"/>
        </w:rPr>
        <w:t>. Infolgedessen sind</w:t>
      </w:r>
      <w:r w:rsidR="004D40C1" w:rsidRPr="004D40C1">
        <w:rPr>
          <w:rFonts w:asciiTheme="majorHAnsi" w:hAnsiTheme="majorHAnsi" w:cstheme="majorHAnsi"/>
          <w:color w:val="000000"/>
          <w:sz w:val="24"/>
          <w:szCs w:val="24"/>
        </w:rPr>
        <w:t xml:space="preserve"> städtische Grünflächen als Ausgleich wichtiger, denn je</w:t>
      </w:r>
      <w:r w:rsidR="00CE4813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AF3DA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642FC1">
        <w:rPr>
          <w:rFonts w:asciiTheme="majorHAnsi" w:hAnsiTheme="majorHAnsi" w:cstheme="majorHAnsi"/>
          <w:color w:val="000000"/>
          <w:sz w:val="24"/>
          <w:szCs w:val="24"/>
        </w:rPr>
        <w:t>Stadtgrün</w:t>
      </w:r>
      <w:r w:rsidR="00CA681A">
        <w:rPr>
          <w:rFonts w:asciiTheme="majorHAnsi" w:hAnsiTheme="majorHAnsi" w:cstheme="majorHAnsi"/>
          <w:color w:val="000000"/>
          <w:sz w:val="24"/>
          <w:szCs w:val="24"/>
        </w:rPr>
        <w:t xml:space="preserve"> als Anziehungspunkt für die Bürger rück</w:t>
      </w:r>
      <w:r w:rsidR="00642FC1">
        <w:rPr>
          <w:rFonts w:asciiTheme="majorHAnsi" w:hAnsiTheme="majorHAnsi" w:cstheme="majorHAnsi"/>
          <w:color w:val="000000"/>
          <w:sz w:val="24"/>
          <w:szCs w:val="24"/>
        </w:rPr>
        <w:t xml:space="preserve">t mehr und mehr </w:t>
      </w:r>
      <w:r w:rsidR="00CA681A">
        <w:rPr>
          <w:rFonts w:asciiTheme="majorHAnsi" w:hAnsiTheme="majorHAnsi" w:cstheme="majorHAnsi"/>
          <w:color w:val="000000"/>
          <w:sz w:val="24"/>
          <w:szCs w:val="24"/>
        </w:rPr>
        <w:t xml:space="preserve">in den Fokus von Städten und </w:t>
      </w:r>
      <w:r w:rsidR="00C637DA">
        <w:rPr>
          <w:rFonts w:asciiTheme="majorHAnsi" w:hAnsiTheme="majorHAnsi" w:cstheme="majorHAnsi"/>
          <w:color w:val="000000"/>
          <w:sz w:val="24"/>
          <w:szCs w:val="24"/>
        </w:rPr>
        <w:t>Kommunen</w:t>
      </w:r>
      <w:r w:rsidR="00CA681A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C94E64A" w14:textId="4FD2F073" w:rsidR="00D258E6" w:rsidRDefault="00F95AEC" w:rsidP="005F5F69">
      <w:pPr>
        <w:pStyle w:val="StandardWeb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F</w:t>
      </w:r>
      <w:r w:rsidR="00D258E6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achgerechte Pflege senkt Kosten </w:t>
      </w:r>
      <w:r w:rsidR="00E35D90">
        <w:rPr>
          <w:rFonts w:asciiTheme="majorHAnsi" w:hAnsiTheme="majorHAnsi" w:cstheme="majorHAnsi"/>
          <w:b/>
          <w:color w:val="000000"/>
          <w:sz w:val="24"/>
          <w:szCs w:val="24"/>
        </w:rPr>
        <w:t>langfristig</w:t>
      </w:r>
    </w:p>
    <w:p w14:paraId="6E275654" w14:textId="77777777" w:rsidR="00AA4FB8" w:rsidRDefault="009F7E22" w:rsidP="00AF3DA8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="00B81657" w:rsidRPr="00DF2661">
        <w:rPr>
          <w:rFonts w:asciiTheme="majorHAnsi" w:hAnsiTheme="majorHAnsi" w:cstheme="majorHAnsi"/>
          <w:color w:val="000000"/>
          <w:sz w:val="24"/>
          <w:szCs w:val="24"/>
        </w:rPr>
        <w:t>tädtische Grünanlagen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sind</w:t>
      </w:r>
      <w:r w:rsidR="007254F8">
        <w:rPr>
          <w:rFonts w:asciiTheme="majorHAnsi" w:hAnsiTheme="majorHAnsi" w:cstheme="majorHAnsi"/>
          <w:color w:val="000000"/>
          <w:sz w:val="24"/>
          <w:szCs w:val="24"/>
        </w:rPr>
        <w:t xml:space="preserve"> allerdings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nicht erst seit Corona einem erhöhten </w:t>
      </w:r>
      <w:r w:rsidR="00B81657" w:rsidRPr="00DF2661">
        <w:rPr>
          <w:rFonts w:asciiTheme="majorHAnsi" w:hAnsiTheme="majorHAnsi" w:cstheme="majorHAnsi"/>
          <w:color w:val="000000"/>
          <w:sz w:val="24"/>
          <w:szCs w:val="24"/>
        </w:rPr>
        <w:t>Nutzungsdruck</w:t>
      </w:r>
      <w:r w:rsidR="00E8116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ausgesetzt.</w:t>
      </w:r>
      <w:r w:rsidR="000276DE" w:rsidRPr="00DF2661">
        <w:rPr>
          <w:rFonts w:asciiTheme="majorHAnsi" w:hAnsiTheme="majorHAnsi" w:cstheme="majorHAnsi"/>
          <w:color w:val="000000"/>
          <w:sz w:val="24"/>
          <w:szCs w:val="24"/>
        </w:rPr>
        <w:t xml:space="preserve"> Je intensiver Menschen ihre Parks nutzen, desto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s</w:t>
      </w:r>
      <w:r w:rsidRPr="009F7E22">
        <w:rPr>
          <w:rFonts w:asciiTheme="majorHAnsi" w:hAnsiTheme="majorHAnsi" w:cstheme="majorHAnsi"/>
          <w:color w:val="000000"/>
          <w:sz w:val="24"/>
          <w:szCs w:val="24"/>
        </w:rPr>
        <w:t xml:space="preserve">tärker werden die Flächen beansprucht.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So</w:t>
      </w:r>
      <w:r w:rsidR="00E41678">
        <w:rPr>
          <w:rFonts w:asciiTheme="majorHAnsi" w:hAnsiTheme="majorHAnsi" w:cstheme="majorHAnsi"/>
          <w:color w:val="000000"/>
          <w:sz w:val="24"/>
          <w:szCs w:val="24"/>
        </w:rPr>
        <w:t xml:space="preserve"> rücken die negativen Folgen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unzureichender</w:t>
      </w:r>
      <w:r w:rsidR="00E41678">
        <w:rPr>
          <w:rFonts w:asciiTheme="majorHAnsi" w:hAnsiTheme="majorHAnsi" w:cstheme="majorHAnsi"/>
          <w:color w:val="000000"/>
          <w:sz w:val="24"/>
          <w:szCs w:val="24"/>
        </w:rPr>
        <w:t xml:space="preserve"> Pflege </w:t>
      </w:r>
      <w:r w:rsidR="00AA4FB8">
        <w:rPr>
          <w:rFonts w:asciiTheme="majorHAnsi" w:hAnsiTheme="majorHAnsi" w:cstheme="majorHAnsi"/>
          <w:color w:val="000000"/>
          <w:sz w:val="24"/>
          <w:szCs w:val="24"/>
        </w:rPr>
        <w:t xml:space="preserve">umso stärker </w:t>
      </w:r>
      <w:r w:rsidR="00E41678">
        <w:rPr>
          <w:rFonts w:asciiTheme="majorHAnsi" w:hAnsiTheme="majorHAnsi" w:cstheme="majorHAnsi"/>
          <w:color w:val="000000"/>
          <w:sz w:val="24"/>
          <w:szCs w:val="24"/>
        </w:rPr>
        <w:t>in die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 xml:space="preserve"> öffentliche</w:t>
      </w:r>
      <w:r w:rsidR="00E41678">
        <w:rPr>
          <w:rFonts w:asciiTheme="majorHAnsi" w:hAnsiTheme="majorHAnsi" w:cstheme="majorHAnsi"/>
          <w:color w:val="000000"/>
          <w:sz w:val="24"/>
          <w:szCs w:val="24"/>
        </w:rPr>
        <w:t xml:space="preserve"> Aufmerksam</w:t>
      </w:r>
      <w:r w:rsidR="0030046F">
        <w:rPr>
          <w:rFonts w:asciiTheme="majorHAnsi" w:hAnsiTheme="majorHAnsi" w:cstheme="majorHAnsi"/>
          <w:color w:val="000000"/>
          <w:sz w:val="24"/>
          <w:szCs w:val="24"/>
        </w:rPr>
        <w:t>kei</w:t>
      </w:r>
      <w:r w:rsidR="00E41678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.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Dann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 räch</w:t>
      </w:r>
      <w:r w:rsidR="00B210C5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 sich</w:t>
      </w:r>
      <w:r w:rsidR="00B210C5">
        <w:rPr>
          <w:rFonts w:asciiTheme="majorHAnsi" w:hAnsiTheme="majorHAnsi" w:cstheme="majorHAnsi"/>
          <w:color w:val="000000"/>
          <w:sz w:val="24"/>
          <w:szCs w:val="24"/>
        </w:rPr>
        <w:t xml:space="preserve"> eine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 zu geringe </w:t>
      </w:r>
      <w:r w:rsidR="007629B1">
        <w:rPr>
          <w:rFonts w:asciiTheme="majorHAnsi" w:hAnsiTheme="majorHAnsi" w:cstheme="majorHAnsi"/>
          <w:color w:val="000000"/>
          <w:sz w:val="24"/>
          <w:szCs w:val="24"/>
        </w:rPr>
        <w:t>Pflege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 von städtischen Parks und Grünanlagen</w:t>
      </w:r>
      <w:r w:rsidR="00831545">
        <w:rPr>
          <w:rFonts w:asciiTheme="majorHAnsi" w:hAnsiTheme="majorHAnsi" w:cstheme="majorHAnsi"/>
          <w:color w:val="000000"/>
          <w:sz w:val="24"/>
          <w:szCs w:val="24"/>
        </w:rPr>
        <w:t xml:space="preserve"> – und kommunale Entscheider müssen handeln. </w:t>
      </w:r>
    </w:p>
    <w:p w14:paraId="50E3C829" w14:textId="596ADF4A" w:rsidR="00CA681A" w:rsidRDefault="00831545" w:rsidP="00AF3DA8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lastRenderedPageBreak/>
        <w:t>Wie bei allen kommunalen Anschaffungen, muss auch die blau-grüne Infrast</w:t>
      </w:r>
      <w:r w:rsidR="00767D75">
        <w:rPr>
          <w:rFonts w:asciiTheme="majorHAnsi" w:hAnsiTheme="majorHAnsi" w:cstheme="majorHAnsi"/>
          <w:color w:val="000000"/>
          <w:sz w:val="24"/>
          <w:szCs w:val="24"/>
        </w:rPr>
        <w:t>ruk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tur gepflegt werden, um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ihren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Wert zu erhalten </w:t>
      </w:r>
      <w:r w:rsidR="00AA4FB8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>
        <w:rPr>
          <w:rFonts w:asciiTheme="majorHAnsi" w:hAnsiTheme="majorHAnsi" w:cstheme="majorHAnsi"/>
          <w:color w:val="000000"/>
          <w:sz w:val="24"/>
          <w:szCs w:val="24"/>
        </w:rPr>
        <w:t>und sogar zu steigern</w:t>
      </w:r>
      <w:r w:rsidR="003A769B">
        <w:rPr>
          <w:rFonts w:asciiTheme="majorHAnsi" w:hAnsiTheme="majorHAnsi" w:cstheme="majorHAnsi"/>
          <w:color w:val="000000"/>
          <w:sz w:val="24"/>
          <w:szCs w:val="24"/>
        </w:rPr>
        <w:t xml:space="preserve">. Entscheiden 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sich Städte und Kommunen für den Ausbau ihres Grüns, </w:t>
      </w:r>
      <w:r w:rsidR="002B24D7">
        <w:rPr>
          <w:rFonts w:asciiTheme="majorHAnsi" w:hAnsiTheme="majorHAnsi" w:cstheme="majorHAnsi"/>
          <w:color w:val="000000"/>
          <w:sz w:val="24"/>
          <w:szCs w:val="24"/>
        </w:rPr>
        <w:t xml:space="preserve">dann 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treten </w:t>
      </w:r>
      <w:r w:rsidR="008C7B51">
        <w:rPr>
          <w:rFonts w:asciiTheme="majorHAnsi" w:hAnsiTheme="majorHAnsi" w:cstheme="majorHAnsi"/>
          <w:color w:val="000000"/>
          <w:sz w:val="24"/>
          <w:szCs w:val="24"/>
        </w:rPr>
        <w:t xml:space="preserve">stets 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Folgekosten auf. Diese Lebenszykluskosten können </w:t>
      </w:r>
      <w:r w:rsidR="002B24D7">
        <w:rPr>
          <w:rFonts w:asciiTheme="majorHAnsi" w:hAnsiTheme="majorHAnsi" w:cstheme="majorHAnsi"/>
          <w:color w:val="000000"/>
          <w:sz w:val="24"/>
          <w:szCs w:val="24"/>
        </w:rPr>
        <w:t xml:space="preserve">jedoch 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durch eine 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>angepasste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 Pflege </w:t>
      </w:r>
      <w:r w:rsidR="003E34B5">
        <w:rPr>
          <w:rFonts w:asciiTheme="majorHAnsi" w:hAnsiTheme="majorHAnsi" w:cstheme="majorHAnsi"/>
          <w:color w:val="000000"/>
          <w:sz w:val="24"/>
          <w:szCs w:val="24"/>
        </w:rPr>
        <w:t xml:space="preserve">sinnvoll </w:t>
      </w:r>
      <w:r w:rsidR="00F10359">
        <w:rPr>
          <w:rFonts w:asciiTheme="majorHAnsi" w:hAnsiTheme="majorHAnsi" w:cstheme="majorHAnsi"/>
          <w:color w:val="000000"/>
          <w:sz w:val="24"/>
          <w:szCs w:val="24"/>
        </w:rPr>
        <w:t xml:space="preserve">genutzt </w:t>
      </w:r>
      <w:r w:rsidR="004655F6">
        <w:rPr>
          <w:rFonts w:asciiTheme="majorHAnsi" w:hAnsiTheme="majorHAnsi" w:cstheme="majorHAnsi"/>
          <w:color w:val="000000"/>
          <w:sz w:val="24"/>
          <w:szCs w:val="24"/>
        </w:rPr>
        <w:t>w</w:t>
      </w:r>
      <w:r w:rsidR="007D45F5">
        <w:rPr>
          <w:rFonts w:asciiTheme="majorHAnsi" w:hAnsiTheme="majorHAnsi" w:cstheme="majorHAnsi"/>
          <w:color w:val="000000"/>
          <w:sz w:val="24"/>
          <w:szCs w:val="24"/>
        </w:rPr>
        <w:t xml:space="preserve">erden. </w:t>
      </w:r>
    </w:p>
    <w:p w14:paraId="5E8F75EC" w14:textId="0E8A2CE8" w:rsidR="00EF55D6" w:rsidRPr="00EF55D6" w:rsidRDefault="00EF55D6" w:rsidP="00ED7995">
      <w:pPr>
        <w:pStyle w:val="StandardWeb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>Wertsteig</w:t>
      </w:r>
      <w:r w:rsidR="00153EE0">
        <w:rPr>
          <w:rFonts w:asciiTheme="majorHAnsi" w:hAnsiTheme="majorHAnsi" w:cstheme="majorHAnsi"/>
          <w:b/>
          <w:color w:val="000000"/>
          <w:sz w:val="24"/>
          <w:szCs w:val="24"/>
        </w:rPr>
        <w:t>erung blau-grüner Infrastruktur</w:t>
      </w:r>
    </w:p>
    <w:p w14:paraId="69844264" w14:textId="77777777" w:rsidR="00905A88" w:rsidRDefault="00CA681A" w:rsidP="00ED7995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Das</w:t>
      </w:r>
      <w:r w:rsidR="00CA143A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A143A" w:rsidRPr="00CA143A">
        <w:rPr>
          <w:rFonts w:asciiTheme="majorHAnsi" w:hAnsiTheme="majorHAnsi" w:cstheme="majorHAnsi"/>
          <w:color w:val="000000"/>
          <w:sz w:val="24"/>
          <w:szCs w:val="24"/>
        </w:rPr>
        <w:t>Bundesministerium für Verkehr und digitale Infrastruktur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geht davon aus, dass die Investitionskosten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lediglich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15 Prozent der gesamten Lebenszykluskosten ausmachen. 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>Der restliche Anteil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entsteht also </w:t>
      </w:r>
      <w:r w:rsidR="004C4D1B">
        <w:rPr>
          <w:rFonts w:asciiTheme="majorHAnsi" w:hAnsiTheme="majorHAnsi" w:cstheme="majorHAnsi"/>
          <w:color w:val="000000"/>
          <w:sz w:val="24"/>
          <w:szCs w:val="24"/>
        </w:rPr>
        <w:t xml:space="preserve">durch die Pflegemaßnahmen </w:t>
      </w:r>
      <w:r w:rsidR="00153EE0">
        <w:rPr>
          <w:rFonts w:asciiTheme="majorHAnsi" w:hAnsiTheme="majorHAnsi" w:cstheme="majorHAnsi"/>
          <w:color w:val="000000"/>
          <w:sz w:val="24"/>
          <w:szCs w:val="24"/>
        </w:rPr>
        <w:t>für blau-grüne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 xml:space="preserve"> Infrastruktur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279FE928" w14:textId="77777777" w:rsidR="00905A88" w:rsidRDefault="00905A88" w:rsidP="00ED7995">
      <w:pPr>
        <w:pStyle w:val="StandardWeb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Wenn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 xml:space="preserve"> demnach Grünanlagen im Zuge der Corona-Krise durch die Bürger stärker genutzt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werden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>,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dann 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>müssen die Parks und Grünflächen um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so intensiver gepflegt werden. „</w:t>
      </w:r>
      <w:r w:rsidR="00367408">
        <w:rPr>
          <w:rFonts w:asciiTheme="majorHAnsi" w:hAnsiTheme="majorHAnsi" w:cstheme="majorHAnsi"/>
          <w:color w:val="000000"/>
          <w:sz w:val="24"/>
          <w:szCs w:val="24"/>
        </w:rPr>
        <w:t xml:space="preserve">Deswegen sollte </w:t>
      </w:r>
      <w:r w:rsidR="00FC35B7">
        <w:rPr>
          <w:rFonts w:asciiTheme="majorHAnsi" w:hAnsiTheme="majorHAnsi" w:cstheme="majorHAnsi"/>
          <w:color w:val="000000"/>
          <w:sz w:val="24"/>
          <w:szCs w:val="24"/>
        </w:rPr>
        <w:t>bei</w:t>
      </w:r>
      <w:r w:rsidR="00367408">
        <w:rPr>
          <w:rFonts w:asciiTheme="majorHAnsi" w:hAnsiTheme="majorHAnsi" w:cstheme="majorHAnsi"/>
          <w:color w:val="000000"/>
          <w:sz w:val="24"/>
          <w:szCs w:val="24"/>
        </w:rPr>
        <w:t xml:space="preserve"> Städten und Kommunen die Pflege ihres Grüns an Bedeutung gewinnen, um auch nach der Corona-Krise als lebenswerte und attraktive Orte zu gelten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“, fordert BGL-Vizepräsident Jan Paul</w:t>
      </w:r>
      <w:r w:rsidR="00367408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D9232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EF55D6">
        <w:rPr>
          <w:rFonts w:asciiTheme="majorHAnsi" w:hAnsiTheme="majorHAnsi" w:cstheme="majorHAnsi"/>
          <w:color w:val="000000"/>
          <w:sz w:val="24"/>
          <w:szCs w:val="24"/>
        </w:rPr>
        <w:t>Mehr</w:t>
      </w:r>
      <w:r w:rsidR="00065AC0">
        <w:rPr>
          <w:rFonts w:asciiTheme="majorHAnsi" w:hAnsiTheme="majorHAnsi" w:cstheme="majorHAnsi"/>
          <w:color w:val="000000"/>
          <w:sz w:val="24"/>
          <w:szCs w:val="24"/>
        </w:rPr>
        <w:t xml:space="preserve"> noch: Wird städtisches Grün fachgerecht instandgehalten und </w:t>
      </w:r>
      <w:r w:rsidR="00B556F6">
        <w:rPr>
          <w:rFonts w:asciiTheme="majorHAnsi" w:hAnsiTheme="majorHAnsi" w:cstheme="majorHAnsi"/>
          <w:color w:val="000000"/>
          <w:sz w:val="24"/>
          <w:szCs w:val="24"/>
        </w:rPr>
        <w:t xml:space="preserve">angepasst </w:t>
      </w:r>
      <w:r w:rsidR="00065AC0">
        <w:rPr>
          <w:rFonts w:asciiTheme="majorHAnsi" w:hAnsiTheme="majorHAnsi" w:cstheme="majorHAnsi"/>
          <w:color w:val="000000"/>
          <w:sz w:val="24"/>
          <w:szCs w:val="24"/>
        </w:rPr>
        <w:t>gepflegt, tragen diese Maßnahmen nicht nur zur Werterhaltung bei, sondern steigern sogar den Wert der Grünflächen.</w:t>
      </w:r>
      <w:r w:rsidR="00ED7995" w:rsidRPr="00ED799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599106C2" w14:textId="3CC07CD9" w:rsidR="00ED7995" w:rsidRPr="00905A88" w:rsidRDefault="00ED7995" w:rsidP="00ED7995">
      <w:pPr>
        <w:pStyle w:val="StandardWeb"/>
        <w:rPr>
          <w:rFonts w:asciiTheme="majorHAnsi" w:hAnsiTheme="majorHAnsi" w:cstheme="majorHAnsi"/>
          <w:color w:val="000000"/>
          <w:sz w:val="24"/>
          <w:szCs w:val="24"/>
        </w:rPr>
      </w:pPr>
      <w:r w:rsidRPr="00ED7995">
        <w:rPr>
          <w:rFonts w:asciiTheme="majorHAnsi" w:hAnsiTheme="majorHAnsi" w:cstheme="majorHAnsi"/>
          <w:color w:val="000000"/>
          <w:sz w:val="24"/>
          <w:szCs w:val="24"/>
        </w:rPr>
        <w:t>Der „Förder-Check“ der Initiative „Grün in die Stadt“ weist Kommunen den Weg zu zahlreichen Förderchancen.</w:t>
      </w:r>
    </w:p>
    <w:p w14:paraId="6006AD84" w14:textId="77777777" w:rsidR="007016A7" w:rsidRPr="007C12AB" w:rsidRDefault="007016A7" w:rsidP="007016A7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7C12AB">
        <w:rPr>
          <w:rFonts w:asciiTheme="majorHAnsi" w:hAnsiTheme="majorHAnsi" w:cstheme="majorHAnsi"/>
          <w:b/>
          <w:bCs/>
          <w:iCs/>
          <w:sz w:val="22"/>
          <w:szCs w:val="22"/>
        </w:rPr>
        <w:t>Über Grün in die Stadt</w:t>
      </w:r>
    </w:p>
    <w:p w14:paraId="7B3B8FC5" w14:textId="77777777" w:rsidR="00D33399" w:rsidRDefault="00D33399" w:rsidP="007016A7">
      <w:pPr>
        <w:pStyle w:val="StandardWeb"/>
        <w:spacing w:before="0" w:beforeAutospacing="0" w:after="0" w:afterAutospacing="0"/>
        <w:rPr>
          <w:rFonts w:asciiTheme="majorHAnsi" w:hAnsiTheme="majorHAnsi" w:cstheme="majorHAnsi"/>
          <w:iCs/>
          <w:sz w:val="22"/>
          <w:szCs w:val="22"/>
        </w:rPr>
      </w:pPr>
      <w:r w:rsidRPr="007016A7">
        <w:rPr>
          <w:rFonts w:asciiTheme="majorHAnsi" w:hAnsiTheme="majorHAnsi" w:cstheme="majorHAnsi"/>
          <w:iCs/>
          <w:sz w:val="22"/>
          <w:szCs w:val="22"/>
        </w:rPr>
        <w:t>Grün in die Stadt ist eine Initiative des Bundesverbandes Garten-, Landschafts- und Sportplatzbau e.V. Die Initiative bündelt Informationen zu vielen positiven Aspekten städtischen Grüns und den passenden Fördermöglichkeiten.</w:t>
      </w:r>
    </w:p>
    <w:p w14:paraId="187F4981" w14:textId="77777777" w:rsidR="00994618" w:rsidRDefault="00994618" w:rsidP="00994618">
      <w:pPr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Link: </w:t>
      </w:r>
    </w:p>
    <w:p w14:paraId="06738343" w14:textId="2FE85CB0" w:rsidR="00994618" w:rsidRPr="00D568CE" w:rsidRDefault="000C4143" w:rsidP="00994618">
      <w:pPr>
        <w:rPr>
          <w:lang w:val="en-US"/>
        </w:rPr>
      </w:pPr>
      <w:hyperlink r:id="rId7" w:history="1">
        <w:r w:rsidR="00994618" w:rsidRPr="002C0D29">
          <w:rPr>
            <w:rStyle w:val="Hyperlink"/>
            <w:lang w:val="en-US"/>
          </w:rPr>
          <w:t>https://www.gruen-in-die-stadt.de/informieren/vorteile-von-stadtgruen/gruenanlagen-sind-die-visitenkarten-einer-stadt</w:t>
        </w:r>
      </w:hyperlink>
      <w:r w:rsidR="00994618">
        <w:rPr>
          <w:lang w:val="en-US"/>
        </w:rPr>
        <w:t xml:space="preserve"> </w:t>
      </w:r>
    </w:p>
    <w:p w14:paraId="036A65E2" w14:textId="23D334CB" w:rsidR="00994618" w:rsidRPr="007016A7" w:rsidRDefault="00994618" w:rsidP="007016A7">
      <w:pPr>
        <w:pStyle w:val="StandardWeb"/>
        <w:spacing w:before="0" w:beforeAutospacing="0" w:after="0" w:afterAutospacing="0"/>
        <w:rPr>
          <w:rFonts w:asciiTheme="majorHAnsi" w:hAnsiTheme="majorHAnsi" w:cstheme="majorHAnsi"/>
          <w:iCs/>
          <w:sz w:val="22"/>
          <w:szCs w:val="22"/>
        </w:rPr>
      </w:pPr>
    </w:p>
    <w:p w14:paraId="32A8A6CC" w14:textId="77777777" w:rsidR="007C12AB" w:rsidRDefault="007C12AB" w:rsidP="00E6421D">
      <w:pPr>
        <w:jc w:val="both"/>
        <w:rPr>
          <w:rFonts w:asciiTheme="majorHAnsi" w:hAnsiTheme="majorHAnsi" w:cstheme="majorHAnsi"/>
          <w:b/>
          <w:sz w:val="22"/>
        </w:rPr>
      </w:pPr>
    </w:p>
    <w:p w14:paraId="0B13B216" w14:textId="77777777" w:rsidR="00E6421D" w:rsidRPr="00E6421D" w:rsidRDefault="00E6421D" w:rsidP="00E6421D">
      <w:pPr>
        <w:jc w:val="both"/>
        <w:rPr>
          <w:rFonts w:asciiTheme="majorHAnsi" w:hAnsiTheme="majorHAnsi" w:cstheme="majorHAnsi"/>
          <w:b/>
          <w:sz w:val="22"/>
        </w:rPr>
      </w:pPr>
      <w:r w:rsidRPr="00E6421D">
        <w:rPr>
          <w:rFonts w:asciiTheme="majorHAnsi" w:hAnsiTheme="majorHAnsi" w:cstheme="majorHAnsi"/>
          <w:b/>
          <w:sz w:val="22"/>
        </w:rPr>
        <w:t>Pressekontakt:</w:t>
      </w:r>
      <w:r w:rsidRPr="00E6421D">
        <w:rPr>
          <w:rFonts w:ascii="MS Gothic" w:eastAsia="MS Gothic" w:hAnsi="MS Gothic" w:cs="MS Gothic" w:hint="eastAsia"/>
          <w:b/>
          <w:sz w:val="22"/>
        </w:rPr>
        <w:t> </w:t>
      </w:r>
    </w:p>
    <w:p w14:paraId="18175396" w14:textId="77777777" w:rsidR="00A2426E" w:rsidRDefault="00E25E0F" w:rsidP="00E6421D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Initiative Grün in die Stadt</w:t>
      </w:r>
    </w:p>
    <w:p w14:paraId="4409207D" w14:textId="2A596165" w:rsidR="00A2426E" w:rsidRPr="00A2426E" w:rsidRDefault="00A2426E" w:rsidP="00E6421D">
      <w:pPr>
        <w:jc w:val="both"/>
        <w:rPr>
          <w:rFonts w:ascii="MS Gothic" w:eastAsia="MS Gothic" w:hAnsi="MS Gothic" w:cs="MS Gothic"/>
          <w:sz w:val="22"/>
        </w:rPr>
      </w:pPr>
      <w:r>
        <w:rPr>
          <w:rFonts w:asciiTheme="majorHAnsi" w:hAnsiTheme="majorHAnsi" w:cstheme="majorHAnsi"/>
          <w:sz w:val="22"/>
        </w:rPr>
        <w:t xml:space="preserve">c/o Bundesverband Garten-, Landschafts- und Sportplatzbau (BGL) e.V. </w:t>
      </w:r>
      <w:r w:rsidR="00E6421D" w:rsidRPr="00E6421D">
        <w:rPr>
          <w:rFonts w:ascii="MS Gothic" w:eastAsia="MS Gothic" w:hAnsi="MS Gothic" w:cs="MS Gothic" w:hint="eastAsia"/>
          <w:sz w:val="22"/>
        </w:rPr>
        <w:t> </w:t>
      </w:r>
    </w:p>
    <w:p w14:paraId="59058525" w14:textId="41FA23A7" w:rsidR="002F7FD1" w:rsidRDefault="00A2426E" w:rsidP="00E25E0F">
      <w:pPr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Pressestelle: </w:t>
      </w:r>
      <w:r w:rsidR="00C15E5E" w:rsidRPr="00C15E5E">
        <w:rPr>
          <w:rFonts w:asciiTheme="majorHAnsi" w:hAnsiTheme="majorHAnsi" w:cstheme="majorHAnsi"/>
          <w:sz w:val="22"/>
        </w:rPr>
        <w:t xml:space="preserve">Katrin Block </w:t>
      </w:r>
    </w:p>
    <w:p w14:paraId="43D1D00E" w14:textId="77777777" w:rsidR="00E25E0F" w:rsidRPr="00E25E0F" w:rsidRDefault="00E25E0F" w:rsidP="00E25E0F">
      <w:pPr>
        <w:jc w:val="both"/>
        <w:rPr>
          <w:rFonts w:asciiTheme="majorHAnsi" w:hAnsiTheme="majorHAnsi" w:cstheme="majorHAnsi"/>
          <w:sz w:val="22"/>
        </w:rPr>
      </w:pPr>
      <w:r w:rsidRPr="00E25E0F">
        <w:rPr>
          <w:rFonts w:asciiTheme="majorHAnsi" w:hAnsiTheme="majorHAnsi" w:cstheme="majorHAnsi"/>
          <w:sz w:val="22"/>
        </w:rPr>
        <w:t>Alexander-von-Humboldt-Straße 4</w:t>
      </w:r>
    </w:p>
    <w:p w14:paraId="63278D57" w14:textId="77777777" w:rsidR="00E25E0F" w:rsidRPr="00E25E0F" w:rsidRDefault="00E25E0F" w:rsidP="00E25E0F">
      <w:pPr>
        <w:jc w:val="both"/>
        <w:rPr>
          <w:rFonts w:asciiTheme="majorHAnsi" w:hAnsiTheme="majorHAnsi" w:cstheme="majorHAnsi"/>
          <w:sz w:val="22"/>
          <w:lang w:val="en-US"/>
        </w:rPr>
      </w:pPr>
      <w:r w:rsidRPr="00E25E0F">
        <w:rPr>
          <w:rFonts w:asciiTheme="majorHAnsi" w:hAnsiTheme="majorHAnsi" w:cstheme="majorHAnsi"/>
          <w:sz w:val="22"/>
          <w:lang w:val="en-US"/>
        </w:rPr>
        <w:t xml:space="preserve">53604 Bad </w:t>
      </w:r>
      <w:proofErr w:type="spellStart"/>
      <w:r w:rsidRPr="00E25E0F">
        <w:rPr>
          <w:rFonts w:asciiTheme="majorHAnsi" w:hAnsiTheme="majorHAnsi" w:cstheme="majorHAnsi"/>
          <w:sz w:val="22"/>
          <w:lang w:val="en-US"/>
        </w:rPr>
        <w:t>Honnef</w:t>
      </w:r>
      <w:proofErr w:type="spellEnd"/>
    </w:p>
    <w:p w14:paraId="7F661DCA" w14:textId="77777777" w:rsidR="00E6421D" w:rsidRPr="00E25E0F" w:rsidRDefault="00E6421D" w:rsidP="00E25E0F">
      <w:pPr>
        <w:jc w:val="both"/>
        <w:rPr>
          <w:rFonts w:asciiTheme="majorHAnsi" w:hAnsiTheme="majorHAnsi" w:cstheme="majorHAnsi"/>
          <w:sz w:val="22"/>
          <w:lang w:val="en-US"/>
        </w:rPr>
      </w:pPr>
      <w:proofErr w:type="spellStart"/>
      <w:r w:rsidRPr="00E25E0F">
        <w:rPr>
          <w:rFonts w:asciiTheme="majorHAnsi" w:hAnsiTheme="majorHAnsi" w:cstheme="majorHAnsi"/>
          <w:sz w:val="22"/>
          <w:lang w:val="en-US"/>
        </w:rPr>
        <w:t>Telefon</w:t>
      </w:r>
      <w:proofErr w:type="spellEnd"/>
      <w:r w:rsidRPr="00E25E0F">
        <w:rPr>
          <w:rFonts w:asciiTheme="majorHAnsi" w:hAnsiTheme="majorHAnsi" w:cstheme="majorHAnsi"/>
          <w:sz w:val="22"/>
          <w:lang w:val="en-US"/>
        </w:rPr>
        <w:t xml:space="preserve">: </w:t>
      </w:r>
      <w:r w:rsidR="00E25E0F" w:rsidRPr="00E25E0F">
        <w:rPr>
          <w:rFonts w:asciiTheme="majorHAnsi" w:hAnsiTheme="majorHAnsi" w:cstheme="majorHAnsi"/>
          <w:sz w:val="22"/>
          <w:lang w:val="en-US"/>
        </w:rPr>
        <w:t>+49 2224 7707-17</w:t>
      </w:r>
      <w:r w:rsidRPr="00E25E0F">
        <w:rPr>
          <w:rFonts w:ascii="MS Gothic" w:eastAsia="MS Gothic" w:hAnsi="MS Gothic" w:cs="MS Gothic" w:hint="eastAsia"/>
          <w:sz w:val="22"/>
          <w:lang w:val="en-US"/>
        </w:rPr>
        <w:t> </w:t>
      </w:r>
    </w:p>
    <w:p w14:paraId="0B91D0C3" w14:textId="77777777" w:rsidR="00E6421D" w:rsidRPr="00E25E0F" w:rsidRDefault="00E6421D" w:rsidP="00E6421D">
      <w:pPr>
        <w:rPr>
          <w:rFonts w:asciiTheme="majorHAnsi" w:hAnsiTheme="majorHAnsi" w:cstheme="majorHAnsi"/>
          <w:sz w:val="22"/>
        </w:rPr>
      </w:pPr>
      <w:r w:rsidRPr="00E25E0F">
        <w:rPr>
          <w:rFonts w:asciiTheme="majorHAnsi" w:hAnsiTheme="majorHAnsi" w:cstheme="majorHAnsi"/>
          <w:sz w:val="22"/>
        </w:rPr>
        <w:t xml:space="preserve">E-Mail: </w:t>
      </w:r>
      <w:r w:rsidR="00C15E5E">
        <w:rPr>
          <w:rFonts w:asciiTheme="majorHAnsi" w:hAnsiTheme="majorHAnsi" w:cstheme="majorHAnsi"/>
          <w:sz w:val="22"/>
        </w:rPr>
        <w:t>k</w:t>
      </w:r>
      <w:r w:rsidR="00E25E0F" w:rsidRPr="00E25E0F">
        <w:rPr>
          <w:rFonts w:asciiTheme="majorHAnsi" w:hAnsiTheme="majorHAnsi" w:cstheme="majorHAnsi"/>
          <w:sz w:val="22"/>
        </w:rPr>
        <w:t>.</w:t>
      </w:r>
      <w:r w:rsidR="001B4830">
        <w:rPr>
          <w:rFonts w:asciiTheme="majorHAnsi" w:hAnsiTheme="majorHAnsi" w:cstheme="majorHAnsi"/>
          <w:sz w:val="22"/>
        </w:rPr>
        <w:t>block</w:t>
      </w:r>
      <w:r w:rsidR="00E25E0F" w:rsidRPr="00E25E0F">
        <w:rPr>
          <w:rFonts w:asciiTheme="majorHAnsi" w:hAnsiTheme="majorHAnsi" w:cstheme="majorHAnsi"/>
          <w:sz w:val="22"/>
        </w:rPr>
        <w:t>@galabau.de</w:t>
      </w:r>
    </w:p>
    <w:p w14:paraId="74027E69" w14:textId="77777777" w:rsidR="00E6421D" w:rsidRPr="00E25E0F" w:rsidRDefault="00E6421D" w:rsidP="005F5F69">
      <w:pPr>
        <w:pStyle w:val="StandardWeb"/>
        <w:rPr>
          <w:rStyle w:val="Fett"/>
          <w:rFonts w:ascii="Arial" w:hAnsi="Arial" w:cs="Arial"/>
          <w:b w:val="0"/>
          <w:color w:val="000000"/>
          <w:sz w:val="24"/>
          <w:szCs w:val="24"/>
        </w:rPr>
      </w:pPr>
    </w:p>
    <w:p w14:paraId="1EB87D7B" w14:textId="77777777" w:rsidR="009F7F77" w:rsidRPr="00E25E0F" w:rsidRDefault="009F7F77" w:rsidP="005F5F69">
      <w:pPr>
        <w:pStyle w:val="StandardWeb"/>
        <w:rPr>
          <w:rFonts w:ascii="Arial" w:hAnsi="Arial" w:cs="Arial"/>
          <w:color w:val="000000"/>
          <w:sz w:val="24"/>
          <w:szCs w:val="24"/>
        </w:rPr>
      </w:pPr>
    </w:p>
    <w:sectPr w:rsidR="009F7F77" w:rsidRPr="00E25E0F" w:rsidSect="009F7F77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81B" w16cex:dateUtc="2021-02-09T14:26:00Z"/>
  <w16cex:commentExtensible w16cex:durableId="23D1113E" w16cex:dateUtc="2021-02-12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5E1D33" w16cid:durableId="23CD281B"/>
  <w16cid:commentId w16cid:paraId="3DF3C47D" w16cid:durableId="23D111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9BB6B" w14:textId="77777777" w:rsidR="002E7FF1" w:rsidRDefault="002E7FF1" w:rsidP="00AC103D">
      <w:r>
        <w:separator/>
      </w:r>
    </w:p>
  </w:endnote>
  <w:endnote w:type="continuationSeparator" w:id="0">
    <w:p w14:paraId="25AB2C1B" w14:textId="77777777" w:rsidR="002E7FF1" w:rsidRDefault="002E7FF1" w:rsidP="00AC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C1DA" w14:textId="77777777" w:rsidR="002E7FF1" w:rsidRDefault="002E7FF1" w:rsidP="00AC103D">
      <w:r>
        <w:separator/>
      </w:r>
    </w:p>
  </w:footnote>
  <w:footnote w:type="continuationSeparator" w:id="0">
    <w:p w14:paraId="4767CDE2" w14:textId="77777777" w:rsidR="002E7FF1" w:rsidRDefault="002E7FF1" w:rsidP="00AC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3ABA8" w14:textId="77777777" w:rsidR="00AC103D" w:rsidRDefault="00E352FA" w:rsidP="00AC103D">
    <w:pPr>
      <w:pStyle w:val="Kopfzeile"/>
      <w:jc w:val="center"/>
    </w:pPr>
    <w:r>
      <w:rPr>
        <w:noProof/>
      </w:rPr>
      <w:drawing>
        <wp:inline distT="0" distB="0" distL="0" distR="0" wp14:anchorId="19679F77" wp14:editId="375D6196">
          <wp:extent cx="1854200" cy="755421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en_in_die_Stadt_Abbinder_Logo_4c.png"/>
                  <pic:cNvPicPr/>
                </pic:nvPicPr>
                <pic:blipFill rotWithShape="1">
                  <a:blip r:embed="rId1"/>
                  <a:srcRect l="14974" t="16188" r="9849" b="10932"/>
                  <a:stretch/>
                </pic:blipFill>
                <pic:spPr bwMode="auto">
                  <a:xfrm>
                    <a:off x="0" y="0"/>
                    <a:ext cx="1930081" cy="786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6D4111" w14:textId="77777777" w:rsidR="00E6421D" w:rsidRDefault="00E6421D" w:rsidP="00E6421D">
    <w:pPr>
      <w:pStyle w:val="Kopfzeile"/>
      <w:rPr>
        <w:rFonts w:asciiTheme="majorHAnsi" w:hAnsiTheme="majorHAnsi" w:cstheme="majorHAnsi"/>
      </w:rPr>
    </w:pPr>
    <w:r w:rsidRPr="00E6421D">
      <w:rPr>
        <w:rFonts w:asciiTheme="majorHAnsi" w:hAnsiTheme="majorHAnsi" w:cstheme="majorHAnsi"/>
      </w:rPr>
      <w:t>PRESSEMITTEILUNG</w:t>
    </w:r>
  </w:p>
  <w:p w14:paraId="70661EBC" w14:textId="77777777" w:rsidR="00E6421D" w:rsidRPr="00E6421D" w:rsidRDefault="00E6421D" w:rsidP="00E6421D">
    <w:pPr>
      <w:pStyle w:val="Kopfzeile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729A4"/>
    <w:multiLevelType w:val="hybridMultilevel"/>
    <w:tmpl w:val="4B80D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A9"/>
    <w:rsid w:val="00004FAC"/>
    <w:rsid w:val="00013856"/>
    <w:rsid w:val="00022A72"/>
    <w:rsid w:val="000276DE"/>
    <w:rsid w:val="00034F29"/>
    <w:rsid w:val="00056524"/>
    <w:rsid w:val="00062FF0"/>
    <w:rsid w:val="00065AC0"/>
    <w:rsid w:val="000725EC"/>
    <w:rsid w:val="00073528"/>
    <w:rsid w:val="0007450D"/>
    <w:rsid w:val="00074E43"/>
    <w:rsid w:val="000818BD"/>
    <w:rsid w:val="000955F0"/>
    <w:rsid w:val="00097D10"/>
    <w:rsid w:val="000B0989"/>
    <w:rsid w:val="000B2071"/>
    <w:rsid w:val="000B35EB"/>
    <w:rsid w:val="000C4143"/>
    <w:rsid w:val="000D1894"/>
    <w:rsid w:val="000F53BE"/>
    <w:rsid w:val="00132412"/>
    <w:rsid w:val="00144910"/>
    <w:rsid w:val="001504DB"/>
    <w:rsid w:val="00153772"/>
    <w:rsid w:val="00153EE0"/>
    <w:rsid w:val="00184681"/>
    <w:rsid w:val="001A39E1"/>
    <w:rsid w:val="001A4C23"/>
    <w:rsid w:val="001A6969"/>
    <w:rsid w:val="001A723B"/>
    <w:rsid w:val="001B1F50"/>
    <w:rsid w:val="001B41A5"/>
    <w:rsid w:val="001B4830"/>
    <w:rsid w:val="001D0CBE"/>
    <w:rsid w:val="001D1721"/>
    <w:rsid w:val="001D3803"/>
    <w:rsid w:val="001E1A78"/>
    <w:rsid w:val="001F2D52"/>
    <w:rsid w:val="0020208A"/>
    <w:rsid w:val="002028FD"/>
    <w:rsid w:val="00215E7A"/>
    <w:rsid w:val="00236F5A"/>
    <w:rsid w:val="00250430"/>
    <w:rsid w:val="002507FE"/>
    <w:rsid w:val="002728E9"/>
    <w:rsid w:val="0027438B"/>
    <w:rsid w:val="00277019"/>
    <w:rsid w:val="0028067B"/>
    <w:rsid w:val="002852F4"/>
    <w:rsid w:val="00297215"/>
    <w:rsid w:val="002A3D61"/>
    <w:rsid w:val="002B24D7"/>
    <w:rsid w:val="002C50EC"/>
    <w:rsid w:val="002D517D"/>
    <w:rsid w:val="002D69F4"/>
    <w:rsid w:val="002E1618"/>
    <w:rsid w:val="002E4C75"/>
    <w:rsid w:val="002E7FF1"/>
    <w:rsid w:val="002F76F7"/>
    <w:rsid w:val="002F7FD1"/>
    <w:rsid w:val="0030046F"/>
    <w:rsid w:val="00303495"/>
    <w:rsid w:val="00314221"/>
    <w:rsid w:val="00335C71"/>
    <w:rsid w:val="003361E2"/>
    <w:rsid w:val="003366E2"/>
    <w:rsid w:val="0035265F"/>
    <w:rsid w:val="00360BB0"/>
    <w:rsid w:val="0036175C"/>
    <w:rsid w:val="00367408"/>
    <w:rsid w:val="003762F9"/>
    <w:rsid w:val="0039187B"/>
    <w:rsid w:val="00397C3D"/>
    <w:rsid w:val="003A70C7"/>
    <w:rsid w:val="003A769B"/>
    <w:rsid w:val="003B6335"/>
    <w:rsid w:val="003C46CA"/>
    <w:rsid w:val="003D0776"/>
    <w:rsid w:val="003D0B71"/>
    <w:rsid w:val="003D13B1"/>
    <w:rsid w:val="003D44EE"/>
    <w:rsid w:val="003E01C7"/>
    <w:rsid w:val="003E106F"/>
    <w:rsid w:val="003E13F1"/>
    <w:rsid w:val="003E34B5"/>
    <w:rsid w:val="0040267B"/>
    <w:rsid w:val="004170E4"/>
    <w:rsid w:val="00420486"/>
    <w:rsid w:val="004211D6"/>
    <w:rsid w:val="00422095"/>
    <w:rsid w:val="0043450C"/>
    <w:rsid w:val="00442D86"/>
    <w:rsid w:val="00460366"/>
    <w:rsid w:val="00463229"/>
    <w:rsid w:val="0046520B"/>
    <w:rsid w:val="004655F6"/>
    <w:rsid w:val="00472BC2"/>
    <w:rsid w:val="00473860"/>
    <w:rsid w:val="00477016"/>
    <w:rsid w:val="00480E9A"/>
    <w:rsid w:val="004C1D72"/>
    <w:rsid w:val="004C4D1B"/>
    <w:rsid w:val="004D1BC6"/>
    <w:rsid w:val="004D40C1"/>
    <w:rsid w:val="004D538E"/>
    <w:rsid w:val="004E1B34"/>
    <w:rsid w:val="00510672"/>
    <w:rsid w:val="00515781"/>
    <w:rsid w:val="00515D18"/>
    <w:rsid w:val="0052053D"/>
    <w:rsid w:val="005251B2"/>
    <w:rsid w:val="00526996"/>
    <w:rsid w:val="00531A89"/>
    <w:rsid w:val="005412AF"/>
    <w:rsid w:val="0056610D"/>
    <w:rsid w:val="00571188"/>
    <w:rsid w:val="00586537"/>
    <w:rsid w:val="00591E73"/>
    <w:rsid w:val="00592A69"/>
    <w:rsid w:val="00597648"/>
    <w:rsid w:val="005A3143"/>
    <w:rsid w:val="005A79F1"/>
    <w:rsid w:val="005B02FA"/>
    <w:rsid w:val="005B28A6"/>
    <w:rsid w:val="005B4EE9"/>
    <w:rsid w:val="005C3640"/>
    <w:rsid w:val="005C4188"/>
    <w:rsid w:val="005D2711"/>
    <w:rsid w:val="005E7E25"/>
    <w:rsid w:val="005F1162"/>
    <w:rsid w:val="005F3469"/>
    <w:rsid w:val="005F5F69"/>
    <w:rsid w:val="005F6C46"/>
    <w:rsid w:val="0060118F"/>
    <w:rsid w:val="00610EAB"/>
    <w:rsid w:val="0061106C"/>
    <w:rsid w:val="006111D3"/>
    <w:rsid w:val="00620DEF"/>
    <w:rsid w:val="00622435"/>
    <w:rsid w:val="00632E0E"/>
    <w:rsid w:val="00640DC3"/>
    <w:rsid w:val="00642FC1"/>
    <w:rsid w:val="00643516"/>
    <w:rsid w:val="00644C7D"/>
    <w:rsid w:val="00647BEB"/>
    <w:rsid w:val="00651329"/>
    <w:rsid w:val="00653E7A"/>
    <w:rsid w:val="00656FA2"/>
    <w:rsid w:val="00660384"/>
    <w:rsid w:val="00667048"/>
    <w:rsid w:val="0068227F"/>
    <w:rsid w:val="00690A59"/>
    <w:rsid w:val="006976FE"/>
    <w:rsid w:val="006A782D"/>
    <w:rsid w:val="006B16A6"/>
    <w:rsid w:val="006B23EA"/>
    <w:rsid w:val="006B73B9"/>
    <w:rsid w:val="006C265F"/>
    <w:rsid w:val="006C6401"/>
    <w:rsid w:val="006D0112"/>
    <w:rsid w:val="006D3167"/>
    <w:rsid w:val="006D5B2F"/>
    <w:rsid w:val="007016A7"/>
    <w:rsid w:val="007248CD"/>
    <w:rsid w:val="007254F8"/>
    <w:rsid w:val="00733B26"/>
    <w:rsid w:val="007356E0"/>
    <w:rsid w:val="007370C9"/>
    <w:rsid w:val="00741FF6"/>
    <w:rsid w:val="007629B1"/>
    <w:rsid w:val="0076532C"/>
    <w:rsid w:val="00767D75"/>
    <w:rsid w:val="00771B81"/>
    <w:rsid w:val="00795199"/>
    <w:rsid w:val="007970AE"/>
    <w:rsid w:val="007A076F"/>
    <w:rsid w:val="007C12AB"/>
    <w:rsid w:val="007C343D"/>
    <w:rsid w:val="007C6E10"/>
    <w:rsid w:val="007D263B"/>
    <w:rsid w:val="007D45F5"/>
    <w:rsid w:val="007E1517"/>
    <w:rsid w:val="007F37D7"/>
    <w:rsid w:val="007F6B91"/>
    <w:rsid w:val="00801E5B"/>
    <w:rsid w:val="008137C2"/>
    <w:rsid w:val="00815B05"/>
    <w:rsid w:val="008206C8"/>
    <w:rsid w:val="008248DD"/>
    <w:rsid w:val="008258A1"/>
    <w:rsid w:val="00831545"/>
    <w:rsid w:val="00856795"/>
    <w:rsid w:val="00862134"/>
    <w:rsid w:val="00866194"/>
    <w:rsid w:val="008661E5"/>
    <w:rsid w:val="00891618"/>
    <w:rsid w:val="00892FBD"/>
    <w:rsid w:val="008A2576"/>
    <w:rsid w:val="008A281B"/>
    <w:rsid w:val="008A3029"/>
    <w:rsid w:val="008A7972"/>
    <w:rsid w:val="008B1B99"/>
    <w:rsid w:val="008C7B51"/>
    <w:rsid w:val="008E2E05"/>
    <w:rsid w:val="008E4F02"/>
    <w:rsid w:val="008F046C"/>
    <w:rsid w:val="008F6BFC"/>
    <w:rsid w:val="009018AC"/>
    <w:rsid w:val="00905A88"/>
    <w:rsid w:val="009105C6"/>
    <w:rsid w:val="009279CE"/>
    <w:rsid w:val="009636CA"/>
    <w:rsid w:val="00977B91"/>
    <w:rsid w:val="00981ECC"/>
    <w:rsid w:val="00987FF3"/>
    <w:rsid w:val="00994618"/>
    <w:rsid w:val="0099522E"/>
    <w:rsid w:val="009975A8"/>
    <w:rsid w:val="009A020A"/>
    <w:rsid w:val="009A19FA"/>
    <w:rsid w:val="009C69C6"/>
    <w:rsid w:val="009D003F"/>
    <w:rsid w:val="009E24EB"/>
    <w:rsid w:val="009E56F9"/>
    <w:rsid w:val="009E7539"/>
    <w:rsid w:val="009F7E22"/>
    <w:rsid w:val="009F7F77"/>
    <w:rsid w:val="00A0323C"/>
    <w:rsid w:val="00A04596"/>
    <w:rsid w:val="00A2426E"/>
    <w:rsid w:val="00A31DB1"/>
    <w:rsid w:val="00A40E58"/>
    <w:rsid w:val="00A41465"/>
    <w:rsid w:val="00A516E7"/>
    <w:rsid w:val="00A61B2C"/>
    <w:rsid w:val="00A61FB5"/>
    <w:rsid w:val="00A65C8A"/>
    <w:rsid w:val="00A86099"/>
    <w:rsid w:val="00A93072"/>
    <w:rsid w:val="00A96D55"/>
    <w:rsid w:val="00AA14FD"/>
    <w:rsid w:val="00AA4FB8"/>
    <w:rsid w:val="00AA4FBC"/>
    <w:rsid w:val="00AB081D"/>
    <w:rsid w:val="00AC103D"/>
    <w:rsid w:val="00AC13F5"/>
    <w:rsid w:val="00AF3DA8"/>
    <w:rsid w:val="00B06960"/>
    <w:rsid w:val="00B1196B"/>
    <w:rsid w:val="00B210C5"/>
    <w:rsid w:val="00B22939"/>
    <w:rsid w:val="00B31648"/>
    <w:rsid w:val="00B3249F"/>
    <w:rsid w:val="00B36444"/>
    <w:rsid w:val="00B46D0E"/>
    <w:rsid w:val="00B556F6"/>
    <w:rsid w:val="00B81657"/>
    <w:rsid w:val="00B97125"/>
    <w:rsid w:val="00BA09A1"/>
    <w:rsid w:val="00BA2BED"/>
    <w:rsid w:val="00BD157E"/>
    <w:rsid w:val="00BD3C08"/>
    <w:rsid w:val="00BF32C5"/>
    <w:rsid w:val="00BF641A"/>
    <w:rsid w:val="00C0015B"/>
    <w:rsid w:val="00C14937"/>
    <w:rsid w:val="00C14F42"/>
    <w:rsid w:val="00C15E5E"/>
    <w:rsid w:val="00C179D0"/>
    <w:rsid w:val="00C27B68"/>
    <w:rsid w:val="00C32508"/>
    <w:rsid w:val="00C637DA"/>
    <w:rsid w:val="00C7755B"/>
    <w:rsid w:val="00C864F4"/>
    <w:rsid w:val="00C9020A"/>
    <w:rsid w:val="00C92280"/>
    <w:rsid w:val="00CA143A"/>
    <w:rsid w:val="00CA36F9"/>
    <w:rsid w:val="00CA681A"/>
    <w:rsid w:val="00CC2B0A"/>
    <w:rsid w:val="00CC3FDA"/>
    <w:rsid w:val="00CD1E5B"/>
    <w:rsid w:val="00CD41F6"/>
    <w:rsid w:val="00CD4F70"/>
    <w:rsid w:val="00CD5F40"/>
    <w:rsid w:val="00CE4813"/>
    <w:rsid w:val="00D02B38"/>
    <w:rsid w:val="00D04E9D"/>
    <w:rsid w:val="00D12676"/>
    <w:rsid w:val="00D17583"/>
    <w:rsid w:val="00D20C46"/>
    <w:rsid w:val="00D223CE"/>
    <w:rsid w:val="00D258E6"/>
    <w:rsid w:val="00D33399"/>
    <w:rsid w:val="00D568CE"/>
    <w:rsid w:val="00D57EE4"/>
    <w:rsid w:val="00D668AE"/>
    <w:rsid w:val="00D745D7"/>
    <w:rsid w:val="00D82C63"/>
    <w:rsid w:val="00D912BE"/>
    <w:rsid w:val="00D92328"/>
    <w:rsid w:val="00D948A0"/>
    <w:rsid w:val="00DA0859"/>
    <w:rsid w:val="00DA5C1F"/>
    <w:rsid w:val="00DB10F7"/>
    <w:rsid w:val="00DC08DC"/>
    <w:rsid w:val="00DC4509"/>
    <w:rsid w:val="00DF2661"/>
    <w:rsid w:val="00DF4C14"/>
    <w:rsid w:val="00E15740"/>
    <w:rsid w:val="00E25E0F"/>
    <w:rsid w:val="00E328C3"/>
    <w:rsid w:val="00E352FA"/>
    <w:rsid w:val="00E35A63"/>
    <w:rsid w:val="00E35D90"/>
    <w:rsid w:val="00E41678"/>
    <w:rsid w:val="00E43689"/>
    <w:rsid w:val="00E4783F"/>
    <w:rsid w:val="00E528C0"/>
    <w:rsid w:val="00E53887"/>
    <w:rsid w:val="00E54A6E"/>
    <w:rsid w:val="00E6421D"/>
    <w:rsid w:val="00E66E10"/>
    <w:rsid w:val="00E734D5"/>
    <w:rsid w:val="00E757B2"/>
    <w:rsid w:val="00E806DB"/>
    <w:rsid w:val="00E81168"/>
    <w:rsid w:val="00EA01C0"/>
    <w:rsid w:val="00EB1440"/>
    <w:rsid w:val="00ED07C9"/>
    <w:rsid w:val="00ED7995"/>
    <w:rsid w:val="00ED7FB1"/>
    <w:rsid w:val="00EF506A"/>
    <w:rsid w:val="00EF55D6"/>
    <w:rsid w:val="00F01E97"/>
    <w:rsid w:val="00F02112"/>
    <w:rsid w:val="00F10359"/>
    <w:rsid w:val="00F134A9"/>
    <w:rsid w:val="00F1410D"/>
    <w:rsid w:val="00F2556E"/>
    <w:rsid w:val="00F30072"/>
    <w:rsid w:val="00F34D34"/>
    <w:rsid w:val="00F41534"/>
    <w:rsid w:val="00F46CEB"/>
    <w:rsid w:val="00F55D00"/>
    <w:rsid w:val="00F63838"/>
    <w:rsid w:val="00F95AEC"/>
    <w:rsid w:val="00F95FC6"/>
    <w:rsid w:val="00FA248A"/>
    <w:rsid w:val="00FA4C8C"/>
    <w:rsid w:val="00FA5488"/>
    <w:rsid w:val="00FB2B42"/>
    <w:rsid w:val="00FB633E"/>
    <w:rsid w:val="00FC15B4"/>
    <w:rsid w:val="00FC35B7"/>
    <w:rsid w:val="00FD7431"/>
    <w:rsid w:val="00FE0C88"/>
    <w:rsid w:val="00FE7AD0"/>
    <w:rsid w:val="00FF50B3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5670F"/>
  <w14:defaultImageDpi w14:val="300"/>
  <w15:docId w15:val="{68B181C4-7D19-A644-B346-1D930DD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134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F134A9"/>
  </w:style>
  <w:style w:type="character" w:styleId="Fett">
    <w:name w:val="Strong"/>
    <w:basedOn w:val="Absatz-Standardschriftart"/>
    <w:uiPriority w:val="22"/>
    <w:qFormat/>
    <w:rsid w:val="00F134A9"/>
    <w:rPr>
      <w:b/>
      <w:bCs/>
    </w:rPr>
  </w:style>
  <w:style w:type="character" w:styleId="Hyperlink">
    <w:name w:val="Hyperlink"/>
    <w:uiPriority w:val="99"/>
    <w:unhideWhenUsed/>
    <w:rsid w:val="00D33399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10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103D"/>
  </w:style>
  <w:style w:type="paragraph" w:styleId="Fuzeile">
    <w:name w:val="footer"/>
    <w:basedOn w:val="Standard"/>
    <w:link w:val="FuzeileZchn"/>
    <w:uiPriority w:val="99"/>
    <w:unhideWhenUsed/>
    <w:rsid w:val="00AC10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103D"/>
  </w:style>
  <w:style w:type="character" w:styleId="BesuchterHyperlink">
    <w:name w:val="FollowedHyperlink"/>
    <w:basedOn w:val="Absatz-Standardschriftart"/>
    <w:uiPriority w:val="99"/>
    <w:semiHidden/>
    <w:unhideWhenUsed/>
    <w:rsid w:val="007C12A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1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1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1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1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1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1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19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ruen-in-die-stadt.de/informieren/vorteile-von-stadtgruen/gruenanlagen-sind-die-visitenkarten-einer-stadt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Mustermann</dc:creator>
  <cp:lastModifiedBy>Block, Katrin</cp:lastModifiedBy>
  <cp:revision>36</cp:revision>
  <cp:lastPrinted>2020-04-22T11:36:00Z</cp:lastPrinted>
  <dcterms:created xsi:type="dcterms:W3CDTF">2021-02-17T08:05:00Z</dcterms:created>
  <dcterms:modified xsi:type="dcterms:W3CDTF">2021-03-01T13:25:00Z</dcterms:modified>
</cp:coreProperties>
</file>