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2625" w14:textId="12A84AB2" w:rsidR="00DA562B" w:rsidRPr="002E59CC" w:rsidRDefault="002E59CC" w:rsidP="00595946">
      <w:pPr>
        <w:spacing w:before="240" w:line="360" w:lineRule="auto"/>
        <w:rPr>
          <w:b/>
          <w:bCs/>
          <w:sz w:val="32"/>
          <w:szCs w:val="32"/>
        </w:rPr>
      </w:pPr>
      <w:bookmarkStart w:id="0" w:name="_GoBack"/>
      <w:bookmarkEnd w:id="0"/>
      <w:r w:rsidRPr="002E59CC">
        <w:rPr>
          <w:b/>
          <w:bCs/>
          <w:sz w:val="32"/>
          <w:szCs w:val="32"/>
        </w:rPr>
        <w:t xml:space="preserve">Mehr </w:t>
      </w:r>
      <w:r w:rsidR="000B6D2F">
        <w:rPr>
          <w:b/>
          <w:bCs/>
          <w:sz w:val="32"/>
          <w:szCs w:val="32"/>
        </w:rPr>
        <w:t>Regionalität</w:t>
      </w:r>
      <w:r w:rsidRPr="002E59CC">
        <w:rPr>
          <w:b/>
          <w:bCs/>
          <w:sz w:val="32"/>
          <w:szCs w:val="32"/>
        </w:rPr>
        <w:t xml:space="preserve"> in der Krankenhausverpflegung </w:t>
      </w:r>
    </w:p>
    <w:p w14:paraId="376C2F9C" w14:textId="7C9B85CA" w:rsidR="00BB11EB" w:rsidRPr="002E59CC" w:rsidRDefault="002E59CC" w:rsidP="00BB11EB">
      <w:pPr>
        <w:spacing w:line="360" w:lineRule="auto"/>
        <w:rPr>
          <w:b/>
          <w:bCs/>
          <w:i/>
          <w:iCs/>
          <w:color w:val="595959" w:themeColor="text1" w:themeTint="A6"/>
          <w:sz w:val="28"/>
          <w:szCs w:val="28"/>
        </w:rPr>
      </w:pPr>
      <w:proofErr w:type="spellStart"/>
      <w:r w:rsidRPr="002E59CC">
        <w:rPr>
          <w:b/>
          <w:bCs/>
          <w:i/>
          <w:iCs/>
          <w:color w:val="595959" w:themeColor="text1" w:themeTint="A6"/>
          <w:sz w:val="28"/>
          <w:szCs w:val="28"/>
        </w:rPr>
        <w:t>ABConcepts</w:t>
      </w:r>
      <w:proofErr w:type="spellEnd"/>
      <w:r w:rsidRPr="002E59CC">
        <w:rPr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r w:rsidR="008F505B">
        <w:rPr>
          <w:b/>
          <w:bCs/>
          <w:i/>
          <w:iCs/>
          <w:color w:val="595959" w:themeColor="text1" w:themeTint="A6"/>
          <w:sz w:val="28"/>
          <w:szCs w:val="28"/>
        </w:rPr>
        <w:t>bahnt</w:t>
      </w:r>
      <w:r w:rsidR="008F505B" w:rsidRPr="002E59CC">
        <w:rPr>
          <w:b/>
          <w:bCs/>
          <w:i/>
          <w:iCs/>
          <w:color w:val="595959" w:themeColor="text1" w:themeTint="A6"/>
          <w:sz w:val="28"/>
          <w:szCs w:val="28"/>
        </w:rPr>
        <w:t xml:space="preserve"> </w:t>
      </w:r>
      <w:r w:rsidRPr="002E59CC">
        <w:rPr>
          <w:b/>
          <w:bCs/>
          <w:i/>
          <w:iCs/>
          <w:color w:val="595959" w:themeColor="text1" w:themeTint="A6"/>
          <w:sz w:val="28"/>
          <w:szCs w:val="28"/>
        </w:rPr>
        <w:t xml:space="preserve">mit Machbarkeitsstudie Entscheidung für </w:t>
      </w:r>
      <w:r w:rsidR="009F4E5D">
        <w:rPr>
          <w:b/>
          <w:bCs/>
          <w:i/>
          <w:iCs/>
          <w:color w:val="595959" w:themeColor="text1" w:themeTint="A6"/>
          <w:sz w:val="28"/>
          <w:szCs w:val="28"/>
        </w:rPr>
        <w:t>Kliniken Südostbayern</w:t>
      </w:r>
    </w:p>
    <w:p w14:paraId="4AE2B3C3" w14:textId="19D05DDB" w:rsidR="00BB11EB" w:rsidRDefault="002E59CC" w:rsidP="00BB11EB">
      <w:pPr>
        <w:spacing w:line="360" w:lineRule="auto"/>
      </w:pPr>
      <w:r>
        <w:t xml:space="preserve">„Dass </w:t>
      </w:r>
      <w:r w:rsidR="00EF310A">
        <w:t>einige</w:t>
      </w:r>
      <w:r>
        <w:t xml:space="preserve"> unserer Kunden trotz der Corona-Krise innovativ nach vorne denken, war eine der guten Erfahrungen in 2020“, </w:t>
      </w:r>
      <w:r w:rsidR="000E03E1">
        <w:t>resümiert</w:t>
      </w:r>
      <w:r>
        <w:t xml:space="preserve"> Thomas Beers, Geschäftsführender Gesellschafter der </w:t>
      </w:r>
      <w:proofErr w:type="spellStart"/>
      <w:r>
        <w:t>ABConcepts</w:t>
      </w:r>
      <w:proofErr w:type="spellEnd"/>
      <w:r>
        <w:t xml:space="preserve"> GmbH.</w:t>
      </w:r>
    </w:p>
    <w:p w14:paraId="2D07723C" w14:textId="75689708" w:rsidR="000B6D2F" w:rsidRDefault="00DA0297" w:rsidP="00DA0297">
      <w:pPr>
        <w:spacing w:line="360" w:lineRule="auto"/>
      </w:pPr>
      <w:r>
        <w:t>Im Rahmen einer</w:t>
      </w:r>
      <w:r w:rsidR="002E59CC">
        <w:t xml:space="preserve"> Machbarkeitsstudie</w:t>
      </w:r>
      <w:r w:rsidR="008B3C02">
        <w:t xml:space="preserve"> für </w:t>
      </w:r>
      <w:r>
        <w:t xml:space="preserve">eine zukunftsweisende gesamthafte Ausrichtung der Verpflegungssysteme innerhalb der Kliniken Südostbayern untersuchte er zusammen mit seinem Team die </w:t>
      </w:r>
      <w:r w:rsidR="000B6D2F">
        <w:t>Gegebenheiten vor Ort und entwickelte verschiedene Varianten, wie die Verpflegung für den Klinikverbund gestaltet werden könnte</w:t>
      </w:r>
      <w:r>
        <w:t xml:space="preserve">. </w:t>
      </w:r>
    </w:p>
    <w:p w14:paraId="6FB299CD" w14:textId="0A0C3EF6" w:rsidR="001F7FA0" w:rsidRDefault="008C599F" w:rsidP="00DA0297">
      <w:pPr>
        <w:spacing w:line="360" w:lineRule="auto"/>
      </w:pPr>
      <w:r>
        <w:t>Zuerst wurden</w:t>
      </w:r>
      <w:r w:rsidR="00DA0297">
        <w:t xml:space="preserve"> die verschiedenen Verpflegungskonzepte –</w:t>
      </w:r>
      <w:r w:rsidR="009C7F74">
        <w:t xml:space="preserve"> </w:t>
      </w:r>
      <w:proofErr w:type="spellStart"/>
      <w:r w:rsidR="00DA0297">
        <w:t>Cook&amp;Freeze</w:t>
      </w:r>
      <w:proofErr w:type="spellEnd"/>
      <w:r w:rsidR="00DA0297">
        <w:t>, Sous-Vide</w:t>
      </w:r>
      <w:r w:rsidR="001C5F6B">
        <w:t xml:space="preserve"> und</w:t>
      </w:r>
      <w:r w:rsidR="00DA0297">
        <w:t xml:space="preserve"> </w:t>
      </w:r>
      <w:proofErr w:type="spellStart"/>
      <w:r w:rsidR="00DA0297">
        <w:t>Cook&amp;Chill</w:t>
      </w:r>
      <w:proofErr w:type="spellEnd"/>
      <w:r w:rsidR="001C5F6B">
        <w:t xml:space="preserve"> </w:t>
      </w:r>
      <w:r w:rsidR="00DA0297">
        <w:t xml:space="preserve">– auf ihre Eignung </w:t>
      </w:r>
      <w:r>
        <w:t>für die Kliniken Südostbayern untersucht</w:t>
      </w:r>
      <w:r w:rsidR="00DA0297">
        <w:t xml:space="preserve">. </w:t>
      </w:r>
      <w:r w:rsidR="00A80497">
        <w:t xml:space="preserve">Auch Fragen wie Eigenproduktion vs. Belieferung wurden durchleuchtet – vor allem in Hinblick auf die Besonderheiten, die </w:t>
      </w:r>
      <w:r>
        <w:t>eine</w:t>
      </w:r>
      <w:r w:rsidR="00A80497">
        <w:t xml:space="preserve"> Verpflegung gleich mehrerer Krankenhäuser mit sich bringt.</w:t>
      </w:r>
      <w:r>
        <w:t xml:space="preserve"> </w:t>
      </w:r>
      <w:r w:rsidR="00DA0297">
        <w:t>Dabei kristallisierte</w:t>
      </w:r>
      <w:r w:rsidR="00B535A0">
        <w:t>n</w:t>
      </w:r>
      <w:r w:rsidR="00DA0297">
        <w:t xml:space="preserve"> sich </w:t>
      </w:r>
      <w:r w:rsidR="008F505B">
        <w:t xml:space="preserve">anfangs </w:t>
      </w:r>
      <w:r w:rsidR="00B535A0">
        <w:t>Sous-Vide-Produkte</w:t>
      </w:r>
      <w:r w:rsidR="00DA0297">
        <w:t xml:space="preserve"> als Favorit</w:t>
      </w:r>
      <w:r>
        <w:t>en</w:t>
      </w:r>
      <w:r w:rsidR="00DA0297">
        <w:t xml:space="preserve"> heraus, da </w:t>
      </w:r>
      <w:r w:rsidR="00A80497">
        <w:t>sie bei</w:t>
      </w:r>
      <w:r w:rsidR="00175160">
        <w:t>m Thema</w:t>
      </w:r>
      <w:r w:rsidR="008F505B">
        <w:t xml:space="preserve"> </w:t>
      </w:r>
      <w:r w:rsidR="00DA0297">
        <w:t xml:space="preserve">Wirtschaftlichkeit </w:t>
      </w:r>
      <w:r w:rsidR="009C7F74">
        <w:t xml:space="preserve">am besten </w:t>
      </w:r>
      <w:r w:rsidR="00DA0297">
        <w:t>punkten konnte</w:t>
      </w:r>
      <w:r w:rsidR="00B535A0">
        <w:t>n</w:t>
      </w:r>
      <w:r w:rsidR="00DA0297">
        <w:t xml:space="preserve">. </w:t>
      </w:r>
    </w:p>
    <w:p w14:paraId="7DD74153" w14:textId="5ABD7007" w:rsidR="006C02CA" w:rsidRDefault="006C02CA" w:rsidP="006C02CA">
      <w:pPr>
        <w:spacing w:line="360" w:lineRule="auto"/>
      </w:pPr>
      <w:r>
        <w:t xml:space="preserve">„In Hinblick auf mehr Nachhaltigkeit wurden wir </w:t>
      </w:r>
      <w:r w:rsidR="00861563">
        <w:t xml:space="preserve">dann </w:t>
      </w:r>
      <w:r>
        <w:t xml:space="preserve">aufgefordert, zu prüfen, </w:t>
      </w:r>
      <w:r w:rsidR="001C5F6B">
        <w:t>ob der</w:t>
      </w:r>
      <w:r>
        <w:t xml:space="preserve"> Anteil der Produkte, die aus der Region bezogen werden, nicht </w:t>
      </w:r>
      <w:r w:rsidR="001C5F6B">
        <w:t>erhöht werden</w:t>
      </w:r>
      <w:r>
        <w:t xml:space="preserve"> könnte</w:t>
      </w:r>
      <w:proofErr w:type="gramStart"/>
      <w:r w:rsidR="001C5F6B">
        <w:t>,</w:t>
      </w:r>
      <w:r>
        <w:t>“</w:t>
      </w:r>
      <w:proofErr w:type="gramEnd"/>
      <w:r>
        <w:t xml:space="preserve"> </w:t>
      </w:r>
      <w:r w:rsidR="001C5F6B">
        <w:t>b</w:t>
      </w:r>
      <w:r>
        <w:t>erichtet Thomas Beers.</w:t>
      </w:r>
    </w:p>
    <w:p w14:paraId="45F219B8" w14:textId="7EA1D6F8" w:rsidR="006C02CA" w:rsidRDefault="006C02CA" w:rsidP="006C02CA">
      <w:pPr>
        <w:spacing w:line="360" w:lineRule="auto"/>
      </w:pPr>
      <w:r>
        <w:lastRenderedPageBreak/>
        <w:t xml:space="preserve">„Als </w:t>
      </w:r>
      <w:r w:rsidR="001C5F6B">
        <w:t xml:space="preserve">größter Gesundheitsanbieter in der Region </w:t>
      </w:r>
      <w:r w:rsidR="008C599F">
        <w:t xml:space="preserve">sehen wir uns in der Verantwortung, </w:t>
      </w:r>
      <w:r>
        <w:t>Entscheidung</w:t>
      </w:r>
      <w:r w:rsidR="008C599F">
        <w:t xml:space="preserve">en so zu treffen, dass sie auch </w:t>
      </w:r>
      <w:r>
        <w:t>die Region wirtschaftlich stärken.</w:t>
      </w:r>
      <w:r w:rsidR="008C599F">
        <w:t xml:space="preserve"> Ein </w:t>
      </w:r>
      <w:proofErr w:type="spellStart"/>
      <w:r w:rsidR="008C599F">
        <w:t>Commitment</w:t>
      </w:r>
      <w:proofErr w:type="spellEnd"/>
      <w:r w:rsidR="008C599F">
        <w:t xml:space="preserve"> für hiesige Lieferanten gehört für uns </w:t>
      </w:r>
      <w:r w:rsidR="00FB75C4">
        <w:t xml:space="preserve">also </w:t>
      </w:r>
      <w:r w:rsidR="008C599F">
        <w:t>mit dazu</w:t>
      </w:r>
      <w:r>
        <w:t>“</w:t>
      </w:r>
      <w:r w:rsidR="008C599F">
        <w:t>,</w:t>
      </w:r>
      <w:r>
        <w:t xml:space="preserve"> erläutert Dr. Uwe </w:t>
      </w:r>
      <w:proofErr w:type="spellStart"/>
      <w:r>
        <w:t>Gretscher</w:t>
      </w:r>
      <w:proofErr w:type="spellEnd"/>
      <w:r>
        <w:t>, Vorstandsvorsitzender der Kliniken Südostbayern AG</w:t>
      </w:r>
      <w:r w:rsidR="009325A0">
        <w:t>.</w:t>
      </w:r>
      <w:r>
        <w:t xml:space="preserve"> „Hinzu</w:t>
      </w:r>
      <w:r w:rsidR="00175160">
        <w:t xml:space="preserve"> </w:t>
      </w:r>
      <w:r>
        <w:t xml:space="preserve">kommt, dass eine </w:t>
      </w:r>
      <w:r w:rsidR="00FB75C4">
        <w:t>stärkere</w:t>
      </w:r>
      <w:r w:rsidR="008F505B">
        <w:t xml:space="preserve"> </w:t>
      </w:r>
      <w:r w:rsidR="009325A0">
        <w:t>lokale</w:t>
      </w:r>
      <w:r w:rsidR="008F505B">
        <w:t>,</w:t>
      </w:r>
      <w:r w:rsidR="00FB75C4">
        <w:t xml:space="preserve"> </w:t>
      </w:r>
      <w:r>
        <w:t xml:space="preserve">bayerische Prägung der Mahlzeiten </w:t>
      </w:r>
      <w:r w:rsidR="001C5F6B">
        <w:t>auch</w:t>
      </w:r>
      <w:r>
        <w:t xml:space="preserve"> bei unseren Patienten </w:t>
      </w:r>
      <w:r w:rsidR="001C5F6B">
        <w:t>besser</w:t>
      </w:r>
      <w:r>
        <w:t xml:space="preserve"> ankommen wird. Deshalb w</w:t>
      </w:r>
      <w:r w:rsidR="008F505B">
        <w:t>ollen</w:t>
      </w:r>
      <w:r>
        <w:t xml:space="preserve"> wir </w:t>
      </w:r>
      <w:r w:rsidR="008F505B">
        <w:t>noch intensiver als ohnehin schon</w:t>
      </w:r>
      <w:r>
        <w:t xml:space="preserve"> auf regionale Lieferanten </w:t>
      </w:r>
      <w:r w:rsidR="008F505B">
        <w:t>setzen</w:t>
      </w:r>
      <w:r>
        <w:t>. “</w:t>
      </w:r>
    </w:p>
    <w:p w14:paraId="46435581" w14:textId="793BA843" w:rsidR="006C02CA" w:rsidRDefault="006C02CA" w:rsidP="006C02CA">
      <w:pPr>
        <w:spacing w:line="360" w:lineRule="auto"/>
      </w:pPr>
      <w:r>
        <w:t>„Derzeit liegt die Regionalquote bei 22</w:t>
      </w:r>
      <w:r w:rsidR="00E27BA5">
        <w:t xml:space="preserve"> Prozent</w:t>
      </w:r>
      <w:r>
        <w:t>“ erläutert Thomas Beers</w:t>
      </w:r>
      <w:r w:rsidR="009325A0">
        <w:t>.</w:t>
      </w:r>
      <w:r>
        <w:t xml:space="preserve"> „</w:t>
      </w:r>
      <w:r w:rsidR="001C5F6B">
        <w:t xml:space="preserve">Unsere Berechnungen zeigen aber, dass </w:t>
      </w:r>
      <w:r>
        <w:t>es möglich ist, die Regionalquote auf fast 40</w:t>
      </w:r>
      <w:r w:rsidR="00E27BA5">
        <w:t xml:space="preserve"> Prozent</w:t>
      </w:r>
      <w:r>
        <w:t xml:space="preserve"> zu steigern.</w:t>
      </w:r>
      <w:r w:rsidR="001C5F6B">
        <w:t>“</w:t>
      </w:r>
      <w:r>
        <w:t xml:space="preserve"> </w:t>
      </w:r>
    </w:p>
    <w:p w14:paraId="79D12509" w14:textId="08B9AD90" w:rsidR="006C02CA" w:rsidRDefault="006C02CA" w:rsidP="00BB11EB">
      <w:pPr>
        <w:spacing w:line="360" w:lineRule="auto"/>
      </w:pPr>
      <w:r>
        <w:t>„</w:t>
      </w:r>
      <w:r w:rsidR="001C5F6B">
        <w:t>Ein regionaler Bezug von Lebensmitteln entlastet durch kürzere Lieferwege die Umwelt und die vermehrte Frische der Lebensmittel verbessert zudem die Nährstoffbilanz.“</w:t>
      </w:r>
      <w:r>
        <w:t xml:space="preserve"> rundet Thomas Beers die Betrachtungen ab.</w:t>
      </w:r>
      <w:r w:rsidR="001C5F6B">
        <w:t xml:space="preserve"> </w:t>
      </w:r>
      <w:r w:rsidR="00FB75C4">
        <w:t>„</w:t>
      </w:r>
      <w:r w:rsidR="00861563">
        <w:t>Der Wunsch nach mehr</w:t>
      </w:r>
      <w:r>
        <w:t xml:space="preserve"> Regionalität </w:t>
      </w:r>
      <w:r w:rsidR="00FB75C4">
        <w:t>lässt</w:t>
      </w:r>
      <w:r w:rsidR="001C5F6B">
        <w:t xml:space="preserve"> sich jedoch</w:t>
      </w:r>
      <w:r>
        <w:t xml:space="preserve"> nur umsetzen, wenn alle Komponenten für das Mittagessen selbst produziert werden.</w:t>
      </w:r>
      <w:r w:rsidR="001C5F6B">
        <w:t>“</w:t>
      </w:r>
    </w:p>
    <w:p w14:paraId="6DD1AF2C" w14:textId="171F2444" w:rsidR="002E59CC" w:rsidRDefault="00DA0297" w:rsidP="00BB11EB">
      <w:pPr>
        <w:spacing w:line="360" w:lineRule="auto"/>
      </w:pPr>
      <w:r>
        <w:t xml:space="preserve">Die </w:t>
      </w:r>
      <w:r w:rsidR="00375ED5">
        <w:t>weiterführenden</w:t>
      </w:r>
      <w:r>
        <w:t xml:space="preserve"> Berechnungen der verschiedenen </w:t>
      </w:r>
      <w:r w:rsidR="00F55D19">
        <w:t>Wege zu einer Verpflegung auf Basis von</w:t>
      </w:r>
      <w:r w:rsidR="001F7FA0">
        <w:t xml:space="preserve"> </w:t>
      </w:r>
      <w:proofErr w:type="spellStart"/>
      <w:r w:rsidR="001F7FA0">
        <w:t>Cook&amp;Chill</w:t>
      </w:r>
      <w:proofErr w:type="spellEnd"/>
      <w:r w:rsidR="001F7FA0">
        <w:t xml:space="preserve"> </w:t>
      </w:r>
      <w:r w:rsidR="006C02CA">
        <w:t xml:space="preserve">in Eigenproduktion </w:t>
      </w:r>
      <w:r w:rsidR="00F55D19">
        <w:t>bereitete</w:t>
      </w:r>
      <w:r w:rsidR="002E59CC">
        <w:t xml:space="preserve"> </w:t>
      </w:r>
      <w:r w:rsidR="001F7FA0">
        <w:t xml:space="preserve">dann </w:t>
      </w:r>
      <w:r w:rsidR="008B3C02">
        <w:t xml:space="preserve">den Weg für </w:t>
      </w:r>
      <w:r w:rsidR="001F7FA0">
        <w:t>das</w:t>
      </w:r>
      <w:r w:rsidR="002E59CC">
        <w:t xml:space="preserve"> konkrete Ergebnis: </w:t>
      </w:r>
      <w:r w:rsidR="001C5F6B">
        <w:t>V</w:t>
      </w:r>
      <w:r w:rsidR="002E59CC">
        <w:t xml:space="preserve">om Aufsichtsrat </w:t>
      </w:r>
      <w:r w:rsidR="001C5F6B">
        <w:t xml:space="preserve">der Kliniken Südostbayern AG gab es nun </w:t>
      </w:r>
      <w:r w:rsidR="002E59CC">
        <w:t xml:space="preserve">grünes Licht für den Bau einer Zentral-Küche, die in Zukunft die </w:t>
      </w:r>
      <w:r w:rsidR="009325A0">
        <w:t xml:space="preserve">sechs </w:t>
      </w:r>
      <w:r w:rsidR="002E59CC">
        <w:t xml:space="preserve">Kliniken im </w:t>
      </w:r>
      <w:r w:rsidR="004D4CD1">
        <w:t>s</w:t>
      </w:r>
      <w:r w:rsidR="002E59CC">
        <w:t>üdostbayerischen Raum von Berchtesgaden bis Traunstein</w:t>
      </w:r>
      <w:r w:rsidR="00A80497">
        <w:t xml:space="preserve"> wieder selb</w:t>
      </w:r>
      <w:r w:rsidR="00F55D19">
        <w:t>st</w:t>
      </w:r>
      <w:r w:rsidR="002E59CC">
        <w:t xml:space="preserve"> versorgen wird. </w:t>
      </w:r>
    </w:p>
    <w:p w14:paraId="6D999761" w14:textId="3F2204F1" w:rsidR="001F7FA0" w:rsidRDefault="00375ED5" w:rsidP="001F7FA0">
      <w:pPr>
        <w:spacing w:line="360" w:lineRule="auto"/>
      </w:pPr>
      <w:r>
        <w:t>Nach diesem Konzept wird j</w:t>
      </w:r>
      <w:r w:rsidR="001F7FA0">
        <w:t xml:space="preserve">edes </w:t>
      </w:r>
      <w:r>
        <w:t>Krankenhaus</w:t>
      </w:r>
      <w:r w:rsidR="001F7FA0">
        <w:t xml:space="preserve"> einmal täglich die verschiedenen </w:t>
      </w:r>
      <w:r w:rsidR="00A80497">
        <w:t>Komponenten</w:t>
      </w:r>
      <w:r w:rsidR="001F7FA0">
        <w:t xml:space="preserve"> in Großgebinden</w:t>
      </w:r>
      <w:r>
        <w:t xml:space="preserve"> </w:t>
      </w:r>
      <w:r w:rsidR="00B535A0">
        <w:lastRenderedPageBreak/>
        <w:t xml:space="preserve">für das Mittagessen </w:t>
      </w:r>
      <w:r>
        <w:t>erhalten</w:t>
      </w:r>
      <w:r w:rsidR="001F7FA0">
        <w:t xml:space="preserve">, die dann vor Ort portioniert </w:t>
      </w:r>
      <w:r w:rsidR="00A80497">
        <w:t xml:space="preserve">und regeneriert </w:t>
      </w:r>
      <w:r w:rsidR="001F7FA0">
        <w:t xml:space="preserve">werden.  </w:t>
      </w:r>
    </w:p>
    <w:p w14:paraId="6A48A2C8" w14:textId="6FD69D73" w:rsidR="00861563" w:rsidRDefault="001F7FA0" w:rsidP="001F7FA0">
      <w:pPr>
        <w:spacing w:line="360" w:lineRule="auto"/>
      </w:pPr>
      <w:r>
        <w:t>„</w:t>
      </w:r>
      <w:r w:rsidR="00375ED5">
        <w:t>D</w:t>
      </w:r>
      <w:r>
        <w:t>ie</w:t>
      </w:r>
      <w:r w:rsidR="00375ED5">
        <w:t xml:space="preserve"> neue Struktur und die neuen Abläufe </w:t>
      </w:r>
      <w:r w:rsidR="00861563">
        <w:t xml:space="preserve">punkten </w:t>
      </w:r>
      <w:r w:rsidR="00FB75C4">
        <w:t>enorm</w:t>
      </w:r>
      <w:r w:rsidR="00861563">
        <w:t xml:space="preserve"> bei der Nachhaltigkeit</w:t>
      </w:r>
      <w:proofErr w:type="gramStart"/>
      <w:r w:rsidR="00861563">
        <w:t>,“</w:t>
      </w:r>
      <w:proofErr w:type="gramEnd"/>
      <w:r>
        <w:t xml:space="preserve"> </w:t>
      </w:r>
      <w:r w:rsidR="00861563">
        <w:t>weiß Thomas Beers, „</w:t>
      </w:r>
      <w:r>
        <w:t xml:space="preserve">Die zentrale Anlieferung und Lagerhaltung sowie der zentralisierte Kochprozess </w:t>
      </w:r>
      <w:r w:rsidR="00861563">
        <w:t>werden</w:t>
      </w:r>
      <w:r>
        <w:t xml:space="preserve"> </w:t>
      </w:r>
      <w:r w:rsidR="001C5F6B">
        <w:t>deutlich</w:t>
      </w:r>
      <w:r>
        <w:t xml:space="preserve"> den Energieverbrauch</w:t>
      </w:r>
      <w:r w:rsidR="00861563">
        <w:t xml:space="preserve"> senken</w:t>
      </w:r>
      <w:r>
        <w:t>.</w:t>
      </w:r>
      <w:r w:rsidR="00861563">
        <w:t>“</w:t>
      </w:r>
    </w:p>
    <w:p w14:paraId="4FF70D21" w14:textId="14391C66" w:rsidR="00DA0D2B" w:rsidRDefault="00861563" w:rsidP="001F7FA0">
      <w:pPr>
        <w:spacing w:line="360" w:lineRule="auto"/>
      </w:pPr>
      <w:r>
        <w:t xml:space="preserve">Nach Auskunft von Thomas Beers </w:t>
      </w:r>
      <w:r w:rsidR="00DA0D2B">
        <w:t>ermöglicht</w:t>
      </w:r>
      <w:r>
        <w:t xml:space="preserve"> </w:t>
      </w:r>
      <w:r w:rsidR="00DA0D2B">
        <w:t xml:space="preserve">es </w:t>
      </w:r>
      <w:r>
        <w:t xml:space="preserve">die </w:t>
      </w:r>
      <w:r w:rsidR="001F7FA0">
        <w:t>Produktion in der Region</w:t>
      </w:r>
      <w:r w:rsidR="00FB75C4">
        <w:t xml:space="preserve"> weiter</w:t>
      </w:r>
      <w:r>
        <w:t xml:space="preserve">, </w:t>
      </w:r>
      <w:r w:rsidR="001F7FA0">
        <w:t>kurzfristig</w:t>
      </w:r>
      <w:r w:rsidR="00DA0D2B">
        <w:t>er</w:t>
      </w:r>
      <w:r w:rsidR="001F7FA0">
        <w:t xml:space="preserve"> auf </w:t>
      </w:r>
      <w:r w:rsidR="00DA0D2B">
        <w:t xml:space="preserve">Bestelländerungen </w:t>
      </w:r>
      <w:r w:rsidR="001F7FA0">
        <w:t xml:space="preserve">der einzelnen Häuser </w:t>
      </w:r>
      <w:r w:rsidR="00DA0D2B">
        <w:t>zu r</w:t>
      </w:r>
      <w:r w:rsidR="001F7FA0">
        <w:t xml:space="preserve">eagieren. </w:t>
      </w:r>
      <w:r>
        <w:t>Aus anderen Projekten wisse man</w:t>
      </w:r>
      <w:r w:rsidR="001F7FA0">
        <w:t xml:space="preserve">, dass </w:t>
      </w:r>
      <w:r>
        <w:t xml:space="preserve">mehr Flexibilität </w:t>
      </w:r>
      <w:r w:rsidR="00DA0D2B">
        <w:t xml:space="preserve">in der Belieferung </w:t>
      </w:r>
      <w:r w:rsidR="001F7FA0">
        <w:t xml:space="preserve">nach relativ kurzer Zeit </w:t>
      </w:r>
      <w:r>
        <w:t>das übliche H</w:t>
      </w:r>
      <w:r w:rsidR="001F7FA0">
        <w:t xml:space="preserve">amsterverhalten </w:t>
      </w:r>
      <w:r>
        <w:t xml:space="preserve">vermeidet. </w:t>
      </w:r>
      <w:r w:rsidR="00DA0D2B">
        <w:t xml:space="preserve">Unterm Strich senkt das dann </w:t>
      </w:r>
      <w:r>
        <w:t>wiederum die Menge des</w:t>
      </w:r>
      <w:r w:rsidR="001F7FA0">
        <w:t xml:space="preserve"> anfallende</w:t>
      </w:r>
      <w:r>
        <w:t>n</w:t>
      </w:r>
      <w:r w:rsidR="001F7FA0">
        <w:t xml:space="preserve"> </w:t>
      </w:r>
      <w:proofErr w:type="spellStart"/>
      <w:proofErr w:type="gramStart"/>
      <w:r w:rsidR="001F7FA0">
        <w:t>Nassmüll</w:t>
      </w:r>
      <w:proofErr w:type="spellEnd"/>
      <w:proofErr w:type="gramEnd"/>
      <w:r w:rsidR="00DA0D2B">
        <w:t xml:space="preserve"> – eine weitere wichtige Komponente für mehr Nachhaltigkeit</w:t>
      </w:r>
      <w:r>
        <w:t xml:space="preserve">. </w:t>
      </w:r>
      <w:r w:rsidR="001F7FA0">
        <w:t xml:space="preserve"> </w:t>
      </w:r>
    </w:p>
    <w:p w14:paraId="5F906F21" w14:textId="47C80364" w:rsidR="001F7FA0" w:rsidRDefault="00861563" w:rsidP="001F7FA0">
      <w:pPr>
        <w:spacing w:line="360" w:lineRule="auto"/>
      </w:pPr>
      <w:r>
        <w:t xml:space="preserve">Die Erfahrungen auch der jüngsten Zeit </w:t>
      </w:r>
      <w:r w:rsidR="00DA0D2B">
        <w:t>hätten zudem</w:t>
      </w:r>
      <w:r>
        <w:t xml:space="preserve"> gezeigt, dass eine zentrale Lösung in Eigenregie </w:t>
      </w:r>
      <w:r w:rsidR="00DA0D2B">
        <w:t xml:space="preserve">auch </w:t>
      </w:r>
      <w:r w:rsidR="001F7FA0">
        <w:t xml:space="preserve">in Hinblick auf die Etablierung und Einhaltung komplexer Hygienesysteme </w:t>
      </w:r>
      <w:r>
        <w:t xml:space="preserve">vorne </w:t>
      </w:r>
      <w:r w:rsidR="00DA0D2B">
        <w:t>läge</w:t>
      </w:r>
      <w:r>
        <w:t>.</w:t>
      </w:r>
    </w:p>
    <w:p w14:paraId="0148E59E" w14:textId="5DAA9BB0" w:rsidR="002E59CC" w:rsidRDefault="002E59CC" w:rsidP="00BB11EB">
      <w:pPr>
        <w:spacing w:line="360" w:lineRule="auto"/>
      </w:pPr>
      <w:r>
        <w:t xml:space="preserve">Die nächste </w:t>
      </w:r>
      <w:r w:rsidR="00CD5AA0">
        <w:t>Herausforderung</w:t>
      </w:r>
      <w:r>
        <w:t xml:space="preserve"> wird sein, ein </w:t>
      </w:r>
      <w:r w:rsidR="008F505B">
        <w:t xml:space="preserve">geeignetes, </w:t>
      </w:r>
      <w:r>
        <w:t xml:space="preserve">möglichst zentral gelegenes Grundstück zu finden – und </w:t>
      </w:r>
      <w:r w:rsidR="006A222D">
        <w:t>dann</w:t>
      </w:r>
      <w:r>
        <w:t xml:space="preserve"> </w:t>
      </w:r>
      <w:r w:rsidR="00B10AC9">
        <w:t>den</w:t>
      </w:r>
      <w:r w:rsidR="006A222D">
        <w:t xml:space="preserve"> Bau </w:t>
      </w:r>
      <w:r w:rsidR="00B10AC9">
        <w:t>der geplanten</w:t>
      </w:r>
      <w:r w:rsidR="00B81DB1">
        <w:t xml:space="preserve"> energieeffizienten</w:t>
      </w:r>
      <w:r>
        <w:t xml:space="preserve"> Großküche zu realisieren. </w:t>
      </w:r>
    </w:p>
    <w:p w14:paraId="781B0370" w14:textId="4B77EEED" w:rsidR="002E59CC" w:rsidRDefault="002E59CC" w:rsidP="006A222D">
      <w:pPr>
        <w:spacing w:line="360" w:lineRule="auto"/>
      </w:pPr>
      <w:r>
        <w:t xml:space="preserve">„Bis der erste </w:t>
      </w:r>
      <w:r w:rsidR="008F505B">
        <w:t>W</w:t>
      </w:r>
      <w:r>
        <w:t xml:space="preserve">agen mit frischen Gerichten </w:t>
      </w:r>
      <w:r w:rsidR="008F505B">
        <w:t>die neue Küche</w:t>
      </w:r>
      <w:r>
        <w:t xml:space="preserve"> verlassen </w:t>
      </w:r>
      <w:r w:rsidR="006A222D">
        <w:t>kann</w:t>
      </w:r>
      <w:r>
        <w:t xml:space="preserve">, wird es </w:t>
      </w:r>
      <w:r w:rsidR="00A910BA">
        <w:t>natürlich noch</w:t>
      </w:r>
      <w:r>
        <w:t xml:space="preserve"> eine Weile dauern“, </w:t>
      </w:r>
      <w:r w:rsidR="00033E60">
        <w:t>räumt</w:t>
      </w:r>
      <w:r>
        <w:t xml:space="preserve"> Dr. Uwe </w:t>
      </w:r>
      <w:proofErr w:type="spellStart"/>
      <w:r>
        <w:t>Gretscher</w:t>
      </w:r>
      <w:proofErr w:type="spellEnd"/>
      <w:r w:rsidR="00033E60">
        <w:t xml:space="preserve"> ein</w:t>
      </w:r>
      <w:r>
        <w:t xml:space="preserve">, „aber </w:t>
      </w:r>
      <w:r w:rsidR="006A222D">
        <w:t>den</w:t>
      </w:r>
      <w:r>
        <w:t xml:space="preserve"> </w:t>
      </w:r>
      <w:r w:rsidR="00A76E98">
        <w:t xml:space="preserve">nächsten  </w:t>
      </w:r>
      <w:r w:rsidR="006A222D">
        <w:t>entscheidenden Schritt</w:t>
      </w:r>
      <w:r>
        <w:t>, nämlich ein</w:t>
      </w:r>
      <w:r w:rsidR="006A222D">
        <w:t>e Entscheidung auf Basis eines</w:t>
      </w:r>
      <w:r>
        <w:t xml:space="preserve"> saubere</w:t>
      </w:r>
      <w:r w:rsidR="006A222D">
        <w:t>n</w:t>
      </w:r>
      <w:r>
        <w:t xml:space="preserve"> Konzept</w:t>
      </w:r>
      <w:r w:rsidR="006A222D">
        <w:t>es</w:t>
      </w:r>
      <w:r>
        <w:t xml:space="preserve">, </w:t>
      </w:r>
      <w:r w:rsidR="006A222D">
        <w:t>konnten wir jetzt gehen,</w:t>
      </w:r>
      <w:r>
        <w:t xml:space="preserve"> dank der professionellen Arbeit </w:t>
      </w:r>
      <w:r w:rsidR="00B81DB1">
        <w:t xml:space="preserve">und Begleitung </w:t>
      </w:r>
      <w:r>
        <w:t xml:space="preserve">der </w:t>
      </w:r>
      <w:proofErr w:type="spellStart"/>
      <w:r>
        <w:t>ABConcepts</w:t>
      </w:r>
      <w:proofErr w:type="spellEnd"/>
      <w:r>
        <w:t>-</w:t>
      </w:r>
      <w:r w:rsidR="006A222D">
        <w:t>GmbH</w:t>
      </w:r>
      <w:r>
        <w:t xml:space="preserve">“. </w:t>
      </w:r>
    </w:p>
    <w:p w14:paraId="2ADE44B9" w14:textId="77777777" w:rsidR="0031047A" w:rsidRDefault="003104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br w:type="page"/>
      </w:r>
    </w:p>
    <w:p w14:paraId="36B7FA7A" w14:textId="21F764AF" w:rsidR="002E59CC" w:rsidRDefault="002E59CC" w:rsidP="002E59CC">
      <w:pPr>
        <w:tabs>
          <w:tab w:val="left" w:pos="2268"/>
        </w:tabs>
        <w:spacing w:line="360" w:lineRule="auto"/>
        <w:rPr>
          <w:b/>
          <w:bCs/>
          <w:sz w:val="32"/>
          <w:szCs w:val="32"/>
        </w:rPr>
      </w:pPr>
      <w:r w:rsidRPr="006A222D">
        <w:rPr>
          <w:b/>
          <w:bCs/>
          <w:sz w:val="32"/>
          <w:szCs w:val="32"/>
        </w:rPr>
        <w:lastRenderedPageBreak/>
        <w:t>Fakten zum Projekt</w:t>
      </w:r>
    </w:p>
    <w:p w14:paraId="111CF69A" w14:textId="77777777" w:rsidR="006A222D" w:rsidRPr="006A222D" w:rsidRDefault="006A222D" w:rsidP="002E59CC">
      <w:pPr>
        <w:tabs>
          <w:tab w:val="left" w:pos="2268"/>
        </w:tabs>
        <w:spacing w:line="360" w:lineRule="auto"/>
        <w:rPr>
          <w:b/>
          <w:bCs/>
          <w:sz w:val="32"/>
          <w:szCs w:val="32"/>
        </w:rPr>
      </w:pPr>
    </w:p>
    <w:tbl>
      <w:tblPr>
        <w:tblStyle w:val="Tabellenraster"/>
        <w:tblW w:w="6799" w:type="dxa"/>
        <w:tblLook w:val="04A0" w:firstRow="1" w:lastRow="0" w:firstColumn="1" w:lastColumn="0" w:noHBand="0" w:noVBand="1"/>
      </w:tblPr>
      <w:tblGrid>
        <w:gridCol w:w="3397"/>
        <w:gridCol w:w="3402"/>
      </w:tblGrid>
      <w:tr w:rsidR="00033E60" w14:paraId="1BDB7677" w14:textId="77777777" w:rsidTr="006A222D">
        <w:tc>
          <w:tcPr>
            <w:tcW w:w="3397" w:type="dxa"/>
            <w:vAlign w:val="center"/>
          </w:tcPr>
          <w:p w14:paraId="46F2AE1A" w14:textId="6D1EA601" w:rsidR="00033E60" w:rsidRDefault="00033E60" w:rsidP="002E59CC">
            <w:pPr>
              <w:tabs>
                <w:tab w:val="left" w:pos="2977"/>
              </w:tabs>
              <w:spacing w:line="360" w:lineRule="auto"/>
            </w:pPr>
            <w:r>
              <w:t>Auftraggeber</w:t>
            </w:r>
          </w:p>
        </w:tc>
        <w:tc>
          <w:tcPr>
            <w:tcW w:w="3402" w:type="dxa"/>
            <w:vAlign w:val="center"/>
          </w:tcPr>
          <w:p w14:paraId="670DEA1E" w14:textId="46F45D7D" w:rsidR="00033E60" w:rsidRDefault="00033E60" w:rsidP="002E59CC">
            <w:pPr>
              <w:tabs>
                <w:tab w:val="left" w:pos="2977"/>
              </w:tabs>
              <w:spacing w:line="360" w:lineRule="auto"/>
            </w:pPr>
            <w:r>
              <w:t>Kliniken Südostbayern AG</w:t>
            </w:r>
          </w:p>
        </w:tc>
      </w:tr>
      <w:tr w:rsidR="002E59CC" w14:paraId="40C01F58" w14:textId="77777777" w:rsidTr="006A222D">
        <w:tc>
          <w:tcPr>
            <w:tcW w:w="3397" w:type="dxa"/>
            <w:vAlign w:val="center"/>
          </w:tcPr>
          <w:p w14:paraId="621D474F" w14:textId="022C600C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Region:</w:t>
            </w:r>
          </w:p>
        </w:tc>
        <w:tc>
          <w:tcPr>
            <w:tcW w:w="3402" w:type="dxa"/>
            <w:vAlign w:val="center"/>
          </w:tcPr>
          <w:p w14:paraId="1845970A" w14:textId="34473A91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Südostbayern</w:t>
            </w:r>
          </w:p>
        </w:tc>
      </w:tr>
      <w:tr w:rsidR="002E59CC" w14:paraId="0C9770C9" w14:textId="77777777" w:rsidTr="006A222D">
        <w:tc>
          <w:tcPr>
            <w:tcW w:w="3397" w:type="dxa"/>
            <w:vAlign w:val="center"/>
          </w:tcPr>
          <w:p w14:paraId="257F3C1A" w14:textId="055E513B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 xml:space="preserve">Standorte der einzelnen </w:t>
            </w:r>
            <w:r>
              <w:br/>
              <w:t>Kliniken:</w:t>
            </w:r>
          </w:p>
        </w:tc>
        <w:tc>
          <w:tcPr>
            <w:tcW w:w="3402" w:type="dxa"/>
            <w:vAlign w:val="center"/>
          </w:tcPr>
          <w:p w14:paraId="1D316FB7" w14:textId="101D5305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Traunstein, Bad Reichenhall, Berchtesgaden, Freilassing, Ruhpolding, Trostberg</w:t>
            </w:r>
          </w:p>
        </w:tc>
      </w:tr>
      <w:tr w:rsidR="002E59CC" w14:paraId="433BCC81" w14:textId="77777777" w:rsidTr="006A222D">
        <w:tc>
          <w:tcPr>
            <w:tcW w:w="3397" w:type="dxa"/>
            <w:vAlign w:val="center"/>
          </w:tcPr>
          <w:p w14:paraId="28CE966E" w14:textId="679131DB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Verköstigungs-Teilnehmer pro Jahr:</w:t>
            </w:r>
          </w:p>
        </w:tc>
        <w:tc>
          <w:tcPr>
            <w:tcW w:w="3402" w:type="dxa"/>
            <w:vAlign w:val="center"/>
          </w:tcPr>
          <w:p w14:paraId="186DB169" w14:textId="10C1EFED" w:rsidR="002E59CC" w:rsidRDefault="00B81DB1" w:rsidP="002E59CC">
            <w:pPr>
              <w:tabs>
                <w:tab w:val="left" w:pos="2977"/>
              </w:tabs>
              <w:spacing w:line="360" w:lineRule="auto"/>
            </w:pPr>
            <w:r>
              <w:t>457.300</w:t>
            </w:r>
          </w:p>
        </w:tc>
      </w:tr>
      <w:tr w:rsidR="002E59CC" w14:paraId="77F38DB0" w14:textId="77777777" w:rsidTr="006A222D">
        <w:tc>
          <w:tcPr>
            <w:tcW w:w="3397" w:type="dxa"/>
            <w:vAlign w:val="center"/>
          </w:tcPr>
          <w:p w14:paraId="68215604" w14:textId="20A7E9F8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Steigerung der Regional-Quote:</w:t>
            </w:r>
          </w:p>
        </w:tc>
        <w:tc>
          <w:tcPr>
            <w:tcW w:w="3402" w:type="dxa"/>
            <w:vAlign w:val="center"/>
          </w:tcPr>
          <w:p w14:paraId="61EDB988" w14:textId="4FCB9E16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+ 67%</w:t>
            </w:r>
          </w:p>
        </w:tc>
      </w:tr>
      <w:tr w:rsidR="002E59CC" w14:paraId="65B6A463" w14:textId="77777777" w:rsidTr="006A222D">
        <w:tc>
          <w:tcPr>
            <w:tcW w:w="3397" w:type="dxa"/>
            <w:vAlign w:val="center"/>
          </w:tcPr>
          <w:p w14:paraId="558F9FBC" w14:textId="57E2AA70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Benötigte Grundstücksgröße:</w:t>
            </w:r>
          </w:p>
        </w:tc>
        <w:tc>
          <w:tcPr>
            <w:tcW w:w="3402" w:type="dxa"/>
            <w:vAlign w:val="center"/>
          </w:tcPr>
          <w:p w14:paraId="01EFC073" w14:textId="1F2F33F3" w:rsidR="002E59CC" w:rsidRDefault="002E59CC" w:rsidP="002E59CC">
            <w:pPr>
              <w:tabs>
                <w:tab w:val="left" w:pos="2977"/>
              </w:tabs>
              <w:spacing w:line="360" w:lineRule="auto"/>
            </w:pPr>
            <w:r>
              <w:t>ca. 2.</w:t>
            </w:r>
            <w:r w:rsidR="00B81DB1">
              <w:t>350</w:t>
            </w:r>
            <w:r>
              <w:t>qm</w:t>
            </w:r>
          </w:p>
        </w:tc>
      </w:tr>
      <w:tr w:rsidR="00B81DB1" w:rsidRPr="00EF310A" w14:paraId="2BAA1B21" w14:textId="77777777" w:rsidTr="006A222D">
        <w:tc>
          <w:tcPr>
            <w:tcW w:w="3397" w:type="dxa"/>
            <w:vAlign w:val="center"/>
          </w:tcPr>
          <w:p w14:paraId="6983EDD3" w14:textId="47640269" w:rsidR="00B81DB1" w:rsidRDefault="00B81DB1" w:rsidP="002E59CC">
            <w:pPr>
              <w:tabs>
                <w:tab w:val="left" w:pos="2977"/>
              </w:tabs>
              <w:spacing w:line="360" w:lineRule="auto"/>
            </w:pPr>
            <w:r>
              <w:t>Mitarbeiter:</w:t>
            </w:r>
          </w:p>
        </w:tc>
        <w:tc>
          <w:tcPr>
            <w:tcW w:w="3402" w:type="dxa"/>
            <w:vAlign w:val="center"/>
          </w:tcPr>
          <w:p w14:paraId="0547B9A8" w14:textId="1002D3BC" w:rsidR="00B81DB1" w:rsidRPr="000E03E1" w:rsidRDefault="00C653BF" w:rsidP="002E59CC">
            <w:pPr>
              <w:tabs>
                <w:tab w:val="left" w:pos="297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105 </w:t>
            </w:r>
            <w:proofErr w:type="spellStart"/>
            <w:r>
              <w:rPr>
                <w:lang w:val="en-US"/>
              </w:rPr>
              <w:t>Vollzeitkräfte</w:t>
            </w:r>
            <w:proofErr w:type="spellEnd"/>
          </w:p>
        </w:tc>
      </w:tr>
      <w:tr w:rsidR="000E03E1" w:rsidRPr="00E27BA5" w14:paraId="707EB246" w14:textId="77777777" w:rsidTr="006A222D">
        <w:tc>
          <w:tcPr>
            <w:tcW w:w="3397" w:type="dxa"/>
            <w:vAlign w:val="center"/>
          </w:tcPr>
          <w:p w14:paraId="6023260E" w14:textId="5667805F" w:rsidR="000E03E1" w:rsidRDefault="000E03E1" w:rsidP="002E59CC">
            <w:pPr>
              <w:tabs>
                <w:tab w:val="left" w:pos="2977"/>
              </w:tabs>
              <w:spacing w:line="360" w:lineRule="auto"/>
            </w:pPr>
            <w:r>
              <w:t>Beratungsunternehmen:</w:t>
            </w:r>
          </w:p>
        </w:tc>
        <w:tc>
          <w:tcPr>
            <w:tcW w:w="3402" w:type="dxa"/>
            <w:vAlign w:val="center"/>
          </w:tcPr>
          <w:p w14:paraId="3CA8A568" w14:textId="5B3827D0" w:rsidR="000E03E1" w:rsidRPr="000E03E1" w:rsidRDefault="000E03E1" w:rsidP="002E59CC">
            <w:pPr>
              <w:tabs>
                <w:tab w:val="left" w:pos="2977"/>
              </w:tabs>
              <w:spacing w:line="360" w:lineRule="auto"/>
              <w:rPr>
                <w:lang w:val="en-US"/>
              </w:rPr>
            </w:pPr>
            <w:proofErr w:type="spellStart"/>
            <w:r w:rsidRPr="000E03E1">
              <w:rPr>
                <w:lang w:val="en-US"/>
              </w:rPr>
              <w:t>ABConcepts</w:t>
            </w:r>
            <w:proofErr w:type="spellEnd"/>
            <w:r w:rsidRPr="000E03E1">
              <w:rPr>
                <w:lang w:val="en-US"/>
              </w:rPr>
              <w:t xml:space="preserve"> GmbH - Rati</w:t>
            </w:r>
            <w:r>
              <w:rPr>
                <w:lang w:val="en-US"/>
              </w:rPr>
              <w:t>ngen</w:t>
            </w:r>
          </w:p>
          <w:p w14:paraId="3F77C2F3" w14:textId="2DDC23E1" w:rsidR="000E03E1" w:rsidRPr="000E03E1" w:rsidRDefault="000E03E1" w:rsidP="002E59CC">
            <w:pPr>
              <w:tabs>
                <w:tab w:val="left" w:pos="2977"/>
              </w:tabs>
              <w:spacing w:line="360" w:lineRule="auto"/>
              <w:rPr>
                <w:lang w:val="en-US"/>
              </w:rPr>
            </w:pPr>
            <w:r w:rsidRPr="000E03E1">
              <w:rPr>
                <w:lang w:val="en-US"/>
              </w:rPr>
              <w:t>www.abconcepts.de</w:t>
            </w:r>
          </w:p>
        </w:tc>
      </w:tr>
    </w:tbl>
    <w:p w14:paraId="4E7FD571" w14:textId="77777777" w:rsidR="00595946" w:rsidRPr="000E03E1" w:rsidRDefault="00595946" w:rsidP="002E59CC">
      <w:pPr>
        <w:spacing w:line="360" w:lineRule="auto"/>
        <w:rPr>
          <w:lang w:val="en-US"/>
        </w:rPr>
      </w:pPr>
    </w:p>
    <w:sectPr w:rsidR="00595946" w:rsidRPr="000E03E1" w:rsidSect="00AE4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91" w:right="4671" w:bottom="1134" w:left="1417" w:header="708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E0DB" w14:textId="77777777" w:rsidR="00A16BAA" w:rsidRDefault="00A16BAA" w:rsidP="00BB11EB">
      <w:r>
        <w:separator/>
      </w:r>
    </w:p>
  </w:endnote>
  <w:endnote w:type="continuationSeparator" w:id="0">
    <w:p w14:paraId="675CACDD" w14:textId="77777777" w:rsidR="00A16BAA" w:rsidRDefault="00A16BAA" w:rsidP="00BB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C2AB" w14:textId="77777777" w:rsidR="008C599F" w:rsidRDefault="008C59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7EE3" w14:textId="77777777" w:rsidR="008C599F" w:rsidRDefault="008C599F">
    <w:pPr>
      <w:pStyle w:val="Fuzeile"/>
    </w:pPr>
  </w:p>
  <w:tbl>
    <w:tblPr>
      <w:tblStyle w:val="Tabellenraster"/>
      <w:tblW w:w="97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4"/>
    </w:tblGrid>
    <w:tr w:rsidR="008C599F" w14:paraId="26C343B4" w14:textId="77777777" w:rsidTr="00595946">
      <w:trPr>
        <w:trHeight w:val="585"/>
      </w:trPr>
      <w:tc>
        <w:tcPr>
          <w:tcW w:w="9734" w:type="dxa"/>
        </w:tcPr>
        <w:p w14:paraId="2C0DC174" w14:textId="77777777" w:rsidR="008C599F" w:rsidRPr="005D08CF" w:rsidRDefault="008C599F" w:rsidP="00595946">
          <w:pPr>
            <w:pStyle w:val="Fuzeile"/>
            <w:rPr>
              <w:sz w:val="20"/>
              <w:szCs w:val="20"/>
            </w:rPr>
          </w:pPr>
          <w:r w:rsidRPr="005D08CF">
            <w:rPr>
              <w:i/>
              <w:iCs/>
              <w:sz w:val="18"/>
              <w:szCs w:val="18"/>
            </w:rPr>
            <w:t xml:space="preserve">Wir freuen uns über Ihr Interesse und stehen Ihnen bei </w:t>
          </w:r>
          <w:r>
            <w:rPr>
              <w:i/>
              <w:iCs/>
              <w:sz w:val="18"/>
              <w:szCs w:val="18"/>
            </w:rPr>
            <w:t xml:space="preserve">allen </w:t>
          </w:r>
          <w:r w:rsidRPr="005D08CF">
            <w:rPr>
              <w:i/>
              <w:iCs/>
              <w:sz w:val="18"/>
              <w:szCs w:val="18"/>
            </w:rPr>
            <w:t xml:space="preserve">Fragen gerne zur Verfügung: Gabi </w:t>
          </w:r>
          <w:proofErr w:type="spellStart"/>
          <w:r w:rsidRPr="005D08CF">
            <w:rPr>
              <w:i/>
              <w:iCs/>
              <w:sz w:val="18"/>
              <w:szCs w:val="18"/>
            </w:rPr>
            <w:t>Vallenthin</w:t>
          </w:r>
          <w:proofErr w:type="spellEnd"/>
          <w:r>
            <w:rPr>
              <w:i/>
              <w:iCs/>
              <w:sz w:val="18"/>
              <w:szCs w:val="18"/>
            </w:rPr>
            <w:t>,</w:t>
          </w:r>
          <w:r w:rsidRPr="005D08CF">
            <w:rPr>
              <w:i/>
              <w:iCs/>
              <w:sz w:val="18"/>
              <w:szCs w:val="18"/>
            </w:rPr>
            <w:t xml:space="preserve"> 02431 9466998</w:t>
          </w:r>
          <w:r>
            <w:rPr>
              <w:i/>
              <w:iCs/>
              <w:sz w:val="18"/>
              <w:szCs w:val="18"/>
            </w:rPr>
            <w:t>.</w:t>
          </w:r>
          <w:r w:rsidRPr="005D08CF">
            <w:rPr>
              <w:i/>
              <w:iCs/>
              <w:sz w:val="18"/>
              <w:szCs w:val="18"/>
            </w:rPr>
            <w:t xml:space="preserve"> </w:t>
          </w:r>
        </w:p>
      </w:tc>
    </w:tr>
  </w:tbl>
  <w:p w14:paraId="2C090B96" w14:textId="77777777" w:rsidR="008C599F" w:rsidRDefault="008C59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6FF3" w14:textId="77777777" w:rsidR="008C599F" w:rsidRDefault="008C59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5BB5" w14:textId="77777777" w:rsidR="00A16BAA" w:rsidRDefault="00A16BAA" w:rsidP="00BB11EB">
      <w:r>
        <w:separator/>
      </w:r>
    </w:p>
  </w:footnote>
  <w:footnote w:type="continuationSeparator" w:id="0">
    <w:p w14:paraId="26DFD8F2" w14:textId="77777777" w:rsidR="00A16BAA" w:rsidRDefault="00A16BAA" w:rsidP="00BB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503BD" w14:textId="77777777" w:rsidR="008C599F" w:rsidRDefault="008C59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</w:tblGrid>
    <w:tr w:rsidR="008C599F" w14:paraId="3DF5512E" w14:textId="77777777" w:rsidTr="00BB11EB">
      <w:tc>
        <w:tcPr>
          <w:tcW w:w="9067" w:type="dxa"/>
        </w:tcPr>
        <w:p w14:paraId="34370631" w14:textId="77777777" w:rsidR="008C599F" w:rsidRDefault="008C599F" w:rsidP="00BB11EB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6F2D93B2" wp14:editId="4287F838">
                <wp:extent cx="2763520" cy="703243"/>
                <wp:effectExtent l="0" t="0" r="5080" b="0"/>
                <wp:docPr id="1" name="Grafik 1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Concepts_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891" cy="714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382137" w14:textId="77777777" w:rsidR="008C599F" w:rsidRDefault="008C59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16EB" w14:textId="77777777" w:rsidR="008C599F" w:rsidRDefault="008C59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CC"/>
    <w:rsid w:val="00033E60"/>
    <w:rsid w:val="000B6D2F"/>
    <w:rsid w:val="000D7E2F"/>
    <w:rsid w:val="000E03E1"/>
    <w:rsid w:val="000F4A3E"/>
    <w:rsid w:val="00114178"/>
    <w:rsid w:val="00115CE5"/>
    <w:rsid w:val="00171EA5"/>
    <w:rsid w:val="00175160"/>
    <w:rsid w:val="001956E2"/>
    <w:rsid w:val="001A581F"/>
    <w:rsid w:val="001C5F6B"/>
    <w:rsid w:val="001F7FA0"/>
    <w:rsid w:val="0027696B"/>
    <w:rsid w:val="00285378"/>
    <w:rsid w:val="002E59CC"/>
    <w:rsid w:val="00300514"/>
    <w:rsid w:val="0031047A"/>
    <w:rsid w:val="00345EE3"/>
    <w:rsid w:val="00364738"/>
    <w:rsid w:val="00375ED5"/>
    <w:rsid w:val="003A324C"/>
    <w:rsid w:val="003C453E"/>
    <w:rsid w:val="004632D9"/>
    <w:rsid w:val="004C5B58"/>
    <w:rsid w:val="004D4CD1"/>
    <w:rsid w:val="00595946"/>
    <w:rsid w:val="005D08CF"/>
    <w:rsid w:val="00685D62"/>
    <w:rsid w:val="006A222D"/>
    <w:rsid w:val="006C02CA"/>
    <w:rsid w:val="00705108"/>
    <w:rsid w:val="00861563"/>
    <w:rsid w:val="00887F79"/>
    <w:rsid w:val="008B3C02"/>
    <w:rsid w:val="008C599F"/>
    <w:rsid w:val="008E462A"/>
    <w:rsid w:val="008F505B"/>
    <w:rsid w:val="009325A0"/>
    <w:rsid w:val="00956608"/>
    <w:rsid w:val="009C7F74"/>
    <w:rsid w:val="009F4E5D"/>
    <w:rsid w:val="00A16BAA"/>
    <w:rsid w:val="00A41961"/>
    <w:rsid w:val="00A76E98"/>
    <w:rsid w:val="00A80497"/>
    <w:rsid w:val="00A910BA"/>
    <w:rsid w:val="00AE4196"/>
    <w:rsid w:val="00AF1DA2"/>
    <w:rsid w:val="00AF5F30"/>
    <w:rsid w:val="00B10AC9"/>
    <w:rsid w:val="00B11CFF"/>
    <w:rsid w:val="00B535A0"/>
    <w:rsid w:val="00B71172"/>
    <w:rsid w:val="00B81DB1"/>
    <w:rsid w:val="00BB11EB"/>
    <w:rsid w:val="00BE6574"/>
    <w:rsid w:val="00C42BF3"/>
    <w:rsid w:val="00C46EAB"/>
    <w:rsid w:val="00C653BF"/>
    <w:rsid w:val="00CB7F1D"/>
    <w:rsid w:val="00CD5AA0"/>
    <w:rsid w:val="00DA0297"/>
    <w:rsid w:val="00DA0D2B"/>
    <w:rsid w:val="00DA431D"/>
    <w:rsid w:val="00DA562B"/>
    <w:rsid w:val="00E27BA5"/>
    <w:rsid w:val="00E9380D"/>
    <w:rsid w:val="00EF310A"/>
    <w:rsid w:val="00F55D19"/>
    <w:rsid w:val="00F76023"/>
    <w:rsid w:val="00F91670"/>
    <w:rsid w:val="00FB75C4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2A44"/>
  <w15:chartTrackingRefBased/>
  <w15:docId w15:val="{9BD64961-50E3-CA4F-808E-E7F498B9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11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1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eilennummer">
    <w:name w:val="line number"/>
    <w:basedOn w:val="Absatz-Standardschriftart"/>
    <w:uiPriority w:val="99"/>
    <w:semiHidden/>
    <w:unhideWhenUsed/>
    <w:rsid w:val="00BB11EB"/>
  </w:style>
  <w:style w:type="paragraph" w:styleId="Kopfzeile">
    <w:name w:val="header"/>
    <w:basedOn w:val="Standard"/>
    <w:link w:val="KopfzeileZchn"/>
    <w:uiPriority w:val="99"/>
    <w:unhideWhenUsed/>
    <w:rsid w:val="00BB1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1EB"/>
  </w:style>
  <w:style w:type="paragraph" w:styleId="Fuzeile">
    <w:name w:val="footer"/>
    <w:basedOn w:val="Standard"/>
    <w:link w:val="FuzeileZchn"/>
    <w:uiPriority w:val="99"/>
    <w:unhideWhenUsed/>
    <w:rsid w:val="00BB11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1EB"/>
  </w:style>
  <w:style w:type="table" w:styleId="Tabellenraster">
    <w:name w:val="Table Grid"/>
    <w:basedOn w:val="NormaleTabelle"/>
    <w:uiPriority w:val="39"/>
    <w:rsid w:val="00B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751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51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51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51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516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1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Segerer-Utz Sabine</cp:lastModifiedBy>
  <cp:revision>4</cp:revision>
  <dcterms:created xsi:type="dcterms:W3CDTF">2021-03-16T10:25:00Z</dcterms:created>
  <dcterms:modified xsi:type="dcterms:W3CDTF">2021-03-16T13:49:00Z</dcterms:modified>
</cp:coreProperties>
</file>