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280" w:rsidRDefault="00AB5BB4" w:rsidP="00562280">
      <w:pPr>
        <w:tabs>
          <w:tab w:val="left" w:pos="0"/>
          <w:tab w:val="left" w:pos="6291"/>
        </w:tabs>
        <w:jc w:val="center"/>
        <w:rPr>
          <w:rFonts w:eastAsia="Times New Roman" w:cstheme="minorHAnsi"/>
          <w:b/>
          <w:sz w:val="32"/>
          <w:szCs w:val="32"/>
        </w:rPr>
      </w:pPr>
      <w:bookmarkStart w:id="0" w:name="_GoBack"/>
      <w:bookmarkEnd w:id="0"/>
      <w:r>
        <w:br/>
      </w:r>
    </w:p>
    <w:p w:rsidR="00562280" w:rsidRPr="00F24140" w:rsidRDefault="00562280" w:rsidP="00562280">
      <w:pPr>
        <w:tabs>
          <w:tab w:val="left" w:pos="0"/>
          <w:tab w:val="left" w:pos="6291"/>
        </w:tabs>
        <w:jc w:val="center"/>
        <w:rPr>
          <w:rFonts w:eastAsia="Times New Roman" w:cstheme="minorHAnsi"/>
          <w:b/>
          <w:sz w:val="32"/>
          <w:szCs w:val="32"/>
        </w:rPr>
      </w:pPr>
      <w:r w:rsidRPr="00F24140">
        <w:rPr>
          <w:rFonts w:eastAsia="Times New Roman" w:cstheme="minorHAnsi"/>
          <w:b/>
          <w:sz w:val="32"/>
          <w:szCs w:val="32"/>
        </w:rPr>
        <w:t>Virtuelle AGL-Referenzplattform jetzt verfügbar</w:t>
      </w:r>
    </w:p>
    <w:p w:rsidR="00562280" w:rsidRDefault="00562280" w:rsidP="00562280">
      <w:pPr>
        <w:spacing w:before="100" w:beforeAutospacing="1" w:after="100" w:afterAutospacing="1"/>
        <w:jc w:val="center"/>
        <w:rPr>
          <w:rFonts w:eastAsia="Times New Roman" w:cstheme="minorHAnsi"/>
          <w:sz w:val="28"/>
          <w:szCs w:val="28"/>
        </w:rPr>
      </w:pPr>
      <w:r w:rsidRPr="006A1704">
        <w:rPr>
          <w:rFonts w:eastAsia="Times New Roman" w:cstheme="minorHAnsi"/>
          <w:sz w:val="28"/>
          <w:szCs w:val="28"/>
        </w:rPr>
        <w:t>VIRTIO-basiertes AGL für Cockpit-Controller bereit zur Evaluierung</w:t>
      </w:r>
    </w:p>
    <w:p w:rsidR="00562280" w:rsidRPr="00233B9D" w:rsidRDefault="00562280" w:rsidP="00562280">
      <w:pPr>
        <w:spacing w:before="100" w:beforeAutospacing="1" w:after="100" w:afterAutospacing="1"/>
        <w:rPr>
          <w:b/>
        </w:rPr>
      </w:pPr>
      <w:r w:rsidRPr="006A1704">
        <w:rPr>
          <w:b/>
        </w:rPr>
        <w:t xml:space="preserve">Berlin, </w:t>
      </w:r>
      <w:r>
        <w:rPr>
          <w:b/>
        </w:rPr>
        <w:t xml:space="preserve">September </w:t>
      </w:r>
      <w:r w:rsidR="00C04FFD">
        <w:rPr>
          <w:b/>
        </w:rPr>
        <w:t>28</w:t>
      </w:r>
      <w:r w:rsidRPr="006A1704">
        <w:rPr>
          <w:b/>
        </w:rPr>
        <w:t xml:space="preserve">, 2021. </w:t>
      </w:r>
      <w:r w:rsidR="00C0564B" w:rsidRPr="00C04FFD">
        <w:rPr>
          <w:b/>
        </w:rPr>
        <w:t xml:space="preserve">OpenSynergy </w:t>
      </w:r>
      <w:r w:rsidR="00737425" w:rsidRPr="00C04FFD">
        <w:rPr>
          <w:b/>
        </w:rPr>
        <w:t>hat eine</w:t>
      </w:r>
      <w:r w:rsidR="00C0564B" w:rsidRPr="00C04FFD">
        <w:rPr>
          <w:b/>
        </w:rPr>
        <w:t xml:space="preserve"> Referenzplattform </w:t>
      </w:r>
      <w:r w:rsidR="00737425" w:rsidRPr="00C04FFD">
        <w:rPr>
          <w:b/>
        </w:rPr>
        <w:t>mit einem virtuellen</w:t>
      </w:r>
      <w:r w:rsidR="00C0564B" w:rsidRPr="00C04FFD">
        <w:rPr>
          <w:b/>
        </w:rPr>
        <w:t xml:space="preserve"> AGL-Betriebssystem (Automotive Grade Linux) </w:t>
      </w:r>
      <w:r w:rsidR="00737425" w:rsidRPr="00C04FFD">
        <w:rPr>
          <w:b/>
        </w:rPr>
        <w:t>veröffentlicht</w:t>
      </w:r>
      <w:r w:rsidR="00C0564B" w:rsidRPr="00C04FFD">
        <w:rPr>
          <w:b/>
        </w:rPr>
        <w:t>.</w:t>
      </w:r>
      <w:r w:rsidRPr="00C04FFD">
        <w:rPr>
          <w:b/>
        </w:rPr>
        <w:t xml:space="preserve"> AGL</w:t>
      </w:r>
      <w:r>
        <w:rPr>
          <w:b/>
        </w:rPr>
        <w:t xml:space="preserve"> unterstützt jetzt den Open </w:t>
      </w:r>
      <w:r w:rsidRPr="00233B9D">
        <w:rPr>
          <w:b/>
        </w:rPr>
        <w:t>Source-Standard Virtual I/O Device (VIRTIO) und ist damit kompatibel mit jeder virtuellen Plattform, die VIRTIO unterstützt. Die Software-Referenzplattform besteht aus dem virtuellen, d. h. hardware</w:t>
      </w:r>
      <w:r>
        <w:rPr>
          <w:b/>
        </w:rPr>
        <w:t>unabhängigen AGL-Betriebssystem</w:t>
      </w:r>
      <w:r w:rsidR="00C04FFD">
        <w:rPr>
          <w:b/>
        </w:rPr>
        <w:t>, das</w:t>
      </w:r>
      <w:r>
        <w:rPr>
          <w:b/>
        </w:rPr>
        <w:t xml:space="preserve"> auf</w:t>
      </w:r>
      <w:r w:rsidRPr="00233B9D">
        <w:rPr>
          <w:b/>
        </w:rPr>
        <w:t xml:space="preserve"> einem vorkonfigurierten COQOS Hypervisor SDK </w:t>
      </w:r>
      <w:r>
        <w:rPr>
          <w:b/>
        </w:rPr>
        <w:t>ausgeführt</w:t>
      </w:r>
      <w:r w:rsidR="00C04FFD">
        <w:rPr>
          <w:b/>
        </w:rPr>
        <w:t xml:space="preserve"> wird</w:t>
      </w:r>
      <w:r>
        <w:rPr>
          <w:b/>
        </w:rPr>
        <w:t>. Diese</w:t>
      </w:r>
      <w:r w:rsidR="00C04FFD">
        <w:rPr>
          <w:b/>
        </w:rPr>
        <w:t>s</w:t>
      </w:r>
      <w:r>
        <w:rPr>
          <w:b/>
        </w:rPr>
        <w:t xml:space="preserve"> SDK umfasst </w:t>
      </w:r>
      <w:r w:rsidRPr="00233B9D">
        <w:rPr>
          <w:b/>
        </w:rPr>
        <w:t>die neu</w:t>
      </w:r>
      <w:r>
        <w:rPr>
          <w:b/>
        </w:rPr>
        <w:t xml:space="preserve">esten </w:t>
      </w:r>
      <w:r w:rsidRPr="00C0564B">
        <w:rPr>
          <w:b/>
        </w:rPr>
        <w:t xml:space="preserve">Geräte, die es entsprechend dem VIRTIO-Standard gibt. Die Referenzhardware ist </w:t>
      </w:r>
      <w:r w:rsidR="00EC2628" w:rsidRPr="00C0564B">
        <w:rPr>
          <w:b/>
        </w:rPr>
        <w:t xml:space="preserve">für Mitglieder </w:t>
      </w:r>
      <w:r w:rsidRPr="00C0564B">
        <w:rPr>
          <w:b/>
        </w:rPr>
        <w:t xml:space="preserve">über </w:t>
      </w:r>
      <w:r w:rsidR="00C0564B" w:rsidRPr="00C0564B">
        <w:rPr>
          <w:b/>
        </w:rPr>
        <w:t>AGL</w:t>
      </w:r>
      <w:r w:rsidRPr="00C0564B">
        <w:rPr>
          <w:b/>
        </w:rPr>
        <w:t xml:space="preserve"> erhältlich</w:t>
      </w:r>
      <w:r w:rsidRPr="00233B9D">
        <w:rPr>
          <w:b/>
        </w:rPr>
        <w:t>. Alle Mitglieder des AGL-Projekts können ihre Anwendungen auf dieser</w:t>
      </w:r>
      <w:r>
        <w:rPr>
          <w:b/>
        </w:rPr>
        <w:t xml:space="preserve"> Referenzplattform integrieren und </w:t>
      </w:r>
      <w:r w:rsidRPr="00233B9D">
        <w:rPr>
          <w:b/>
        </w:rPr>
        <w:t xml:space="preserve">einen Cockpit-Controller für Evaluierungszwecke entwickeln. </w:t>
      </w:r>
    </w:p>
    <w:p w:rsidR="00562280" w:rsidRPr="00233B9D" w:rsidRDefault="00562280" w:rsidP="00562280">
      <w:pPr>
        <w:spacing w:before="100" w:beforeAutospacing="1" w:after="100" w:afterAutospacing="1"/>
      </w:pPr>
      <w:r w:rsidRPr="00233B9D">
        <w:t>Automotive Grade Linux ist ein gemeins</w:t>
      </w:r>
      <w:r>
        <w:t>chaftliches Open Source-Projekt. Es entwickelt</w:t>
      </w:r>
      <w:r w:rsidRPr="00233B9D">
        <w:t xml:space="preserve"> einen vollständig offenen Linux-basierten Software-Stack für das vernetzte Auto. </w:t>
      </w:r>
      <w:r>
        <w:t>Viele</w:t>
      </w:r>
      <w:r w:rsidRPr="00233B9D">
        <w:t xml:space="preserve"> </w:t>
      </w:r>
      <w:r>
        <w:t>OEMs und Zulieferer unterstützen</w:t>
      </w:r>
      <w:r w:rsidRPr="00233B9D">
        <w:t xml:space="preserve"> das Projekt</w:t>
      </w:r>
      <w:r>
        <w:t>, weil sie erwarten</w:t>
      </w:r>
      <w:r w:rsidRPr="00233B9D">
        <w:t xml:space="preserve">, dass AGL zu einem De-facto-Standard für die Automobilindustrie wird.  </w:t>
      </w:r>
    </w:p>
    <w:p w:rsidR="00562280" w:rsidRPr="00233B9D" w:rsidRDefault="00562280" w:rsidP="00562280">
      <w:pPr>
        <w:spacing w:before="100" w:beforeAutospacing="1" w:after="100" w:afterAutospacing="1"/>
      </w:pPr>
      <w:r w:rsidRPr="00233B9D">
        <w:t xml:space="preserve">In den </w:t>
      </w:r>
      <w:r>
        <w:t xml:space="preserve">letzten Jahren hat AGL den Open </w:t>
      </w:r>
      <w:r w:rsidRPr="00233B9D">
        <w:t>Source-Standard Virtual</w:t>
      </w:r>
      <w:r>
        <w:t xml:space="preserve"> I/O Device (VIRTIO) übernommen. Dieses</w:t>
      </w:r>
      <w:r w:rsidRPr="00233B9D">
        <w:t xml:space="preserve"> Framework für die </w:t>
      </w:r>
      <w:r>
        <w:t xml:space="preserve">gemeinsame Nutzung von Geräten ist </w:t>
      </w:r>
      <w:r w:rsidRPr="00233B9D">
        <w:t>in der Cloud-</w:t>
      </w:r>
      <w:r w:rsidRPr="00254BE3">
        <w:t xml:space="preserve">Umgebung bereits gut etabliert und gewinnt nun auch in der Automobilindustrie immer mehr an Bedeutung. </w:t>
      </w:r>
      <w:r w:rsidR="00C0564B" w:rsidRPr="00254BE3">
        <w:t>"</w:t>
      </w:r>
      <w:r w:rsidR="00737425" w:rsidRPr="00254BE3">
        <w:t>Für zukünftige Cockpit-Architektur</w:t>
      </w:r>
      <w:r w:rsidR="00C04FFD" w:rsidRPr="00254BE3">
        <w:t>en</w:t>
      </w:r>
      <w:r w:rsidR="00737425" w:rsidRPr="00254BE3">
        <w:t xml:space="preserve"> erkennen</w:t>
      </w:r>
      <w:r w:rsidR="00C0564B" w:rsidRPr="00254BE3">
        <w:t xml:space="preserve"> </w:t>
      </w:r>
      <w:r w:rsidR="00737425" w:rsidRPr="00254BE3">
        <w:t>wir den Trend zur</w:t>
      </w:r>
      <w:r w:rsidR="00C0564B" w:rsidRPr="00254BE3">
        <w:t xml:space="preserve"> Kon</w:t>
      </w:r>
      <w:r w:rsidR="00737425" w:rsidRPr="00254BE3">
        <w:t>solidierung mehrerer Funktionen. Deshalb</w:t>
      </w:r>
      <w:r w:rsidR="00C0564B" w:rsidRPr="00254BE3">
        <w:t xml:space="preserve"> </w:t>
      </w:r>
      <w:r w:rsidR="00737425" w:rsidRPr="00254BE3">
        <w:t>hat</w:t>
      </w:r>
      <w:r w:rsidR="00C0564B" w:rsidRPr="00254BE3">
        <w:t xml:space="preserve"> </w:t>
      </w:r>
      <w:r w:rsidR="00737425" w:rsidRPr="00254BE3">
        <w:t xml:space="preserve">die </w:t>
      </w:r>
      <w:r w:rsidR="00C0564B" w:rsidRPr="00254BE3">
        <w:t xml:space="preserve">Virtualisierung eine </w:t>
      </w:r>
      <w:r w:rsidR="00737425" w:rsidRPr="00254BE3">
        <w:t>hohe</w:t>
      </w:r>
      <w:r w:rsidR="00C0564B" w:rsidRPr="00254BE3">
        <w:t xml:space="preserve"> Priorität für Automotive Grade Linux</w:t>
      </w:r>
      <w:r w:rsidR="00737425" w:rsidRPr="00254BE3">
        <w:t xml:space="preserve"> bekommen</w:t>
      </w:r>
      <w:r w:rsidR="00C0564B" w:rsidRPr="00254BE3">
        <w:t xml:space="preserve">", sagte Dan Cauchy, Executive Director von AGL. "Wir freuen uns, </w:t>
      </w:r>
      <w:r w:rsidR="00737425" w:rsidRPr="00254BE3">
        <w:t xml:space="preserve">zusammen mit </w:t>
      </w:r>
      <w:r w:rsidR="00C0564B" w:rsidRPr="00254BE3">
        <w:t>OpenSynergy an Technologien wie VIRTIO zu</w:t>
      </w:r>
      <w:r w:rsidR="00737425" w:rsidRPr="00254BE3">
        <w:t xml:space="preserve"> </w:t>
      </w:r>
      <w:r w:rsidR="00C0564B" w:rsidRPr="00254BE3">
        <w:t>arbeiten</w:t>
      </w:r>
      <w:r w:rsidR="00737425" w:rsidRPr="00254BE3">
        <w:t xml:space="preserve"> und unsere</w:t>
      </w:r>
      <w:r w:rsidR="00C0564B" w:rsidRPr="00254BE3">
        <w:t xml:space="preserve"> Community </w:t>
      </w:r>
      <w:r w:rsidR="00737425" w:rsidRPr="00254BE3">
        <w:t>damit zu befähigen</w:t>
      </w:r>
      <w:r w:rsidR="00C0564B" w:rsidRPr="00254BE3">
        <w:t xml:space="preserve">." </w:t>
      </w:r>
      <w:r w:rsidRPr="00254BE3">
        <w:t>Der VIRTI</w:t>
      </w:r>
      <w:r w:rsidR="00C04FFD" w:rsidRPr="00254BE3">
        <w:t>O</w:t>
      </w:r>
      <w:r w:rsidR="00C04FFD">
        <w:t>-Standard wird vom OASIS Open</w:t>
      </w:r>
      <w:r w:rsidR="00254BE3">
        <w:t>-K</w:t>
      </w:r>
      <w:r w:rsidRPr="00233B9D">
        <w:t>on</w:t>
      </w:r>
      <w:r w:rsidR="00EC2628">
        <w:t>sortium gepflegt. OEMs und Zulieferer</w:t>
      </w:r>
      <w:r w:rsidRPr="00233B9D">
        <w:t xml:space="preserve"> </w:t>
      </w:r>
      <w:r>
        <w:t>erzielen höchste F</w:t>
      </w:r>
      <w:r w:rsidRPr="00233B9D">
        <w:t xml:space="preserve">lexibilität </w:t>
      </w:r>
      <w:r>
        <w:t>durch d</w:t>
      </w:r>
      <w:r w:rsidRPr="00233B9D">
        <w:t>as VIRTIO-Framework</w:t>
      </w:r>
      <w:r>
        <w:t xml:space="preserve">, die darin besteht, dass sie </w:t>
      </w:r>
      <w:r w:rsidRPr="00233B9D">
        <w:t>zwischen SoCs und Hypervisoren</w:t>
      </w:r>
      <w:r>
        <w:t xml:space="preserve"> wechseln und so optimal auf ihren Bedarf eingehen können.</w:t>
      </w:r>
    </w:p>
    <w:p w:rsidR="000E0286" w:rsidRDefault="00562280" w:rsidP="00562280">
      <w:pPr>
        <w:spacing w:before="100" w:beforeAutospacing="1" w:after="100" w:afterAutospacing="1"/>
        <w:rPr>
          <w:rFonts w:eastAsia="Times New Roman" w:cstheme="minorHAnsi"/>
        </w:rPr>
      </w:pPr>
      <w:r w:rsidRPr="008B2AF4">
        <w:rPr>
          <w:rFonts w:eastAsia="Times New Roman" w:cstheme="minorHAnsi"/>
        </w:rPr>
        <w:t>OpenSynergy's virtuelle Plattform COQOS Hypervisor SDK bietet das ausgereifteste VIRTIO-Framework und unterstützt damit optimal die Virtu</w:t>
      </w:r>
      <w:r>
        <w:rPr>
          <w:rFonts w:eastAsia="Times New Roman" w:cstheme="minorHAnsi"/>
        </w:rPr>
        <w:t>alisierung von Open Source-</w:t>
      </w:r>
      <w:r w:rsidRPr="008B2AF4">
        <w:rPr>
          <w:rFonts w:eastAsia="Times New Roman" w:cstheme="minorHAnsi"/>
        </w:rPr>
        <w:t xml:space="preserve">Betriebssystemen wie Automotive Grade Linux. Die </w:t>
      </w:r>
      <w:r>
        <w:rPr>
          <w:rFonts w:eastAsia="Times New Roman" w:cstheme="minorHAnsi"/>
        </w:rPr>
        <w:t>jetzt</w:t>
      </w:r>
      <w:r w:rsidRPr="008B2AF4">
        <w:rPr>
          <w:rFonts w:eastAsia="Times New Roman" w:cstheme="minorHAnsi"/>
        </w:rPr>
        <w:t xml:space="preserve"> freigegebene Testversion für AGL bietet ein konfiguriertes COQOS Hypervisor SDK, </w:t>
      </w:r>
      <w:r w:rsidR="00254BE3">
        <w:rPr>
          <w:rFonts w:eastAsia="Times New Roman" w:cstheme="minorHAnsi"/>
        </w:rPr>
        <w:t xml:space="preserve">das </w:t>
      </w:r>
      <w:r w:rsidRPr="008B2AF4">
        <w:rPr>
          <w:rFonts w:eastAsia="Times New Roman" w:cstheme="minorHAnsi"/>
        </w:rPr>
        <w:t xml:space="preserve">auf dem das AGL-Betriebssystem eingesetzt </w:t>
      </w:r>
      <w:r w:rsidRPr="00C0564B">
        <w:rPr>
          <w:rFonts w:eastAsia="Times New Roman" w:cstheme="minorHAnsi"/>
        </w:rPr>
        <w:t>wird. AGL-Mitglieder können die Software auf der aktuellen,</w:t>
      </w:r>
      <w:r w:rsidR="00C0564B" w:rsidRPr="00C0564B">
        <w:rPr>
          <w:rFonts w:eastAsia="Times New Roman" w:cstheme="minorHAnsi"/>
        </w:rPr>
        <w:t xml:space="preserve"> von dem Gemeinschaftsprojekt</w:t>
      </w:r>
      <w:r w:rsidRPr="00C0564B">
        <w:rPr>
          <w:rFonts w:eastAsia="Times New Roman" w:cstheme="minorHAnsi"/>
        </w:rPr>
        <w:t xml:space="preserve"> AG</w:t>
      </w:r>
      <w:r w:rsidR="00C0564B" w:rsidRPr="00C0564B">
        <w:rPr>
          <w:rFonts w:eastAsia="Times New Roman" w:cstheme="minorHAnsi"/>
        </w:rPr>
        <w:t>L</w:t>
      </w:r>
      <w:r w:rsidRPr="00C0564B">
        <w:rPr>
          <w:rFonts w:eastAsia="Times New Roman" w:cstheme="minorHAnsi"/>
        </w:rPr>
        <w:t xml:space="preserve"> bereitgestellten Hardware nutzen. Die Testversion bildet einen Cockpit Domain Controller ab, d.</w:t>
      </w:r>
      <w:r w:rsidRPr="008B2AF4">
        <w:rPr>
          <w:rFonts w:eastAsia="Times New Roman" w:cstheme="minorHAnsi"/>
        </w:rPr>
        <w:t>h. sie stellt zwei virtuelle Maschinen zur Verfügung: eine VM führt das (AGL-basierte) Instrument Cluster aus und</w:t>
      </w:r>
      <w:r>
        <w:rPr>
          <w:rFonts w:eastAsia="Times New Roman" w:cstheme="minorHAnsi"/>
        </w:rPr>
        <w:t xml:space="preserve"> hat direkten</w:t>
      </w:r>
      <w:r w:rsidRPr="008B2AF4">
        <w:rPr>
          <w:rFonts w:eastAsia="Times New Roman" w:cstheme="minorHAnsi"/>
        </w:rPr>
        <w:t xml:space="preserve"> Zugriff auf die Hardware-Geräte; die zweite VM enthält das (AGL-basierte) </w:t>
      </w:r>
    </w:p>
    <w:p w:rsidR="000E0286" w:rsidRDefault="000E0286" w:rsidP="00562280">
      <w:pPr>
        <w:spacing w:before="100" w:beforeAutospacing="1" w:after="100" w:afterAutospacing="1"/>
        <w:rPr>
          <w:rFonts w:eastAsia="Times New Roman" w:cstheme="minorHAnsi"/>
        </w:rPr>
      </w:pPr>
    </w:p>
    <w:p w:rsidR="000E0286" w:rsidRDefault="00562280" w:rsidP="000E0286">
      <w:pPr>
        <w:spacing w:before="100" w:beforeAutospacing="1" w:after="100" w:afterAutospacing="1"/>
        <w:rPr>
          <w:rFonts w:eastAsia="Times New Roman" w:cstheme="minorHAnsi"/>
        </w:rPr>
      </w:pPr>
      <w:r w:rsidRPr="008B2AF4">
        <w:rPr>
          <w:rFonts w:eastAsia="Times New Roman" w:cstheme="minorHAnsi"/>
        </w:rPr>
        <w:t>Infotainment und ist vollständig virtualisiert, d.h. sie hat Zugriff auf die zugrundeliegende Hardware, verlässt sich aber ausschließlich auf VIRTIO-Treiber.</w:t>
      </w:r>
      <w:r w:rsidRPr="00F24140">
        <w:t xml:space="preserve"> </w:t>
      </w:r>
      <w:r w:rsidRPr="00F24140">
        <w:rPr>
          <w:rFonts w:eastAsia="Times New Roman" w:cstheme="minorHAnsi"/>
        </w:rPr>
        <w:t>Obwohl Linux an sich noch kein sicheres Betriebssystem ist, können Kunden</w:t>
      </w:r>
      <w:r>
        <w:rPr>
          <w:rFonts w:eastAsia="Times New Roman" w:cstheme="minorHAnsi"/>
        </w:rPr>
        <w:t xml:space="preserve"> mit dieser Lösung</w:t>
      </w:r>
      <w:r w:rsidRPr="00F24140">
        <w:rPr>
          <w:rFonts w:eastAsia="Times New Roman" w:cstheme="minorHAnsi"/>
        </w:rPr>
        <w:t xml:space="preserve"> ein sicheres Linux-basiertes Instrument Cluster erstellen. OpenSynergy hat einen Schutzmechanismus entwickelt, der dafür sorgt, dass </w:t>
      </w:r>
      <w:r>
        <w:rPr>
          <w:rFonts w:eastAsia="Times New Roman" w:cstheme="minorHAnsi"/>
        </w:rPr>
        <w:t>das Instrument Cluster</w:t>
      </w:r>
      <w:r w:rsidRPr="00F24140">
        <w:rPr>
          <w:rFonts w:eastAsia="Times New Roman" w:cstheme="minorHAnsi"/>
        </w:rPr>
        <w:t xml:space="preserve"> die sicherheitsrelevanten K</w:t>
      </w:r>
      <w:r>
        <w:rPr>
          <w:rFonts w:eastAsia="Times New Roman" w:cstheme="minorHAnsi"/>
        </w:rPr>
        <w:t>ontrollleuchten korrekt anzeigt</w:t>
      </w:r>
      <w:r w:rsidRPr="00F24140">
        <w:rPr>
          <w:rFonts w:eastAsia="Times New Roman" w:cstheme="minorHAnsi"/>
        </w:rPr>
        <w:t>. TÜV SÜD hat bestätigt, dass dieses Sicherheitskonzept die Sicherheitsanforderungen an die korrekte Wiedergabe von Kontrollleuchten bis ISO 26262 ASIL-B erfüllt.</w:t>
      </w:r>
      <w:r>
        <w:rPr>
          <w:rFonts w:eastAsia="Times New Roman" w:cstheme="minorHAnsi"/>
        </w:rPr>
        <w:t xml:space="preserve"> </w:t>
      </w:r>
      <w:r w:rsidRPr="00CF414E">
        <w:rPr>
          <w:rFonts w:eastAsia="Times New Roman" w:cstheme="minorHAnsi"/>
        </w:rPr>
        <w:t>Die Referenzsoftware ist ab sofort bei OpenSynergy erhältlich.</w:t>
      </w:r>
    </w:p>
    <w:p w:rsidR="0048737F" w:rsidRPr="006318F2" w:rsidRDefault="00562280" w:rsidP="000E0286">
      <w:pPr>
        <w:spacing w:before="100" w:beforeAutospacing="1" w:after="100" w:afterAutospacing="1"/>
        <w:rPr>
          <w:rFonts w:eastAsia="Times New Roman" w:cstheme="minorHAnsi"/>
          <w:b/>
          <w:color w:val="333333"/>
        </w:rPr>
      </w:pPr>
      <w:r w:rsidRPr="00CF414E">
        <w:rPr>
          <w:rFonts w:eastAsia="Times New Roman" w:cstheme="minorHAnsi"/>
        </w:rPr>
        <w:br/>
      </w:r>
      <w:r w:rsidR="0048737F" w:rsidRPr="006318F2">
        <w:rPr>
          <w:rFonts w:eastAsia="Times New Roman" w:cstheme="minorHAnsi"/>
          <w:b/>
          <w:color w:val="333333"/>
        </w:rPr>
        <w:t xml:space="preserve">Über OpenSynergy </w:t>
      </w:r>
    </w:p>
    <w:p w:rsidR="0048737F" w:rsidRPr="006318F2" w:rsidRDefault="0048737F" w:rsidP="000E0286">
      <w:p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 w:rsidRPr="006318F2">
        <w:rPr>
          <w:rFonts w:eastAsia="Times New Roman" w:cstheme="minorHAnsi"/>
          <w:color w:val="333333"/>
        </w:rPr>
        <w:t>OpenSynergy entwickelt Embedded-Softwareprodukte für Fahrzeuge der nächsten Generation. Diese Hypervisor- und Kommunikationsprodukte machen den Weg frei für ein umfassendes Fahrerlebnis.</w:t>
      </w:r>
    </w:p>
    <w:p w:rsidR="0048737F" w:rsidRPr="006318F2" w:rsidRDefault="0048737F" w:rsidP="000E0286">
      <w:p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 w:rsidRPr="006318F2">
        <w:rPr>
          <w:rFonts w:eastAsia="Times New Roman" w:cstheme="minorHAnsi"/>
          <w:color w:val="333333"/>
        </w:rPr>
        <w:t xml:space="preserve">Die virtuelle Plattform COQOS Hypervisor SDK für das Auto bringt Echtzeitanwendungen und Open Source-Lösungen auf leistungsstarken Domänencontrollern zusammen. Mit den zahlreichen Features, die dem Virtualisierungsstandard VIRTIO entsprechen, bietet sie maximale Flexibilität. So können beispielsweise Gastbetriebssysteme auf verschiedenen System-on-Chips verwendet und wiederverwendet werden. </w:t>
      </w:r>
    </w:p>
    <w:p w:rsidR="0048737F" w:rsidRPr="006318F2" w:rsidRDefault="0048737F" w:rsidP="000E0286">
      <w:p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 w:rsidRPr="006318F2">
        <w:rPr>
          <w:rFonts w:eastAsia="Times New Roman" w:cstheme="minorHAnsi"/>
          <w:color w:val="333333"/>
        </w:rPr>
        <w:t xml:space="preserve">Das Bluetooth®-Stack Blue SDK gehört zu den Marktführern in der Automobilindustrie und ist ebenfalls eine Plattform von OpenSynergy. Für viele OEMs auf der ganzen Welt ist es die Referenz-Bluetooth®-Implementierung. Mit der Variante Blue SDK Fusion bietet OpenSynergy seinen Kunden darüber hinaus einen zuverlässigen Bluetooth-Stack in Automobilqualität an, der die Integration von Bluetooth® in das Android ™ Automotive OS erleichtert. </w:t>
      </w:r>
    </w:p>
    <w:p w:rsidR="0048737F" w:rsidRPr="006318F2" w:rsidRDefault="0048737F" w:rsidP="000E0286">
      <w:p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 w:rsidRPr="006318F2">
        <w:rPr>
          <w:rFonts w:eastAsia="Times New Roman" w:cstheme="minorHAnsi"/>
          <w:color w:val="333333"/>
        </w:rPr>
        <w:t>Auch andere Softwarekomponenten von OpenSynergy, die die Anforderungen der Automobilindsutrie erfüllen, sind auf das Android</w:t>
      </w:r>
      <w:r w:rsidRPr="006318F2">
        <w:rPr>
          <w:rFonts w:eastAsia="Times New Roman" w:cstheme="minorHAnsi"/>
          <w:color w:val="333333"/>
          <w:vertAlign w:val="superscript"/>
        </w:rPr>
        <w:t>TM</w:t>
      </w:r>
      <w:r w:rsidRPr="006318F2">
        <w:rPr>
          <w:rFonts w:eastAsia="Times New Roman" w:cstheme="minorHAnsi"/>
          <w:color w:val="333333"/>
        </w:rPr>
        <w:t xml:space="preserve"> Open Source Project (AOSP) zugeschnitten. Damit fördert das Unternehmen die Akzeptanz von Android im Automobilbereich.</w:t>
      </w:r>
    </w:p>
    <w:p w:rsidR="00AA307B" w:rsidRPr="00DF22A1" w:rsidRDefault="0048737F" w:rsidP="000E0286">
      <w:pPr>
        <w:shd w:val="clear" w:color="auto" w:fill="FFFFFF"/>
        <w:spacing w:line="240" w:lineRule="auto"/>
        <w:rPr>
          <w:bCs/>
        </w:rPr>
      </w:pPr>
      <w:r w:rsidRPr="006318F2">
        <w:rPr>
          <w:rFonts w:eastAsia="Times New Roman" w:cstheme="minorHAnsi"/>
          <w:color w:val="333333"/>
        </w:rPr>
        <w:t>Um die Anpassung seiner Produkte zu begleiten, bietet OpenSynergy außerdem Engineering-Dienstleistungen an.</w:t>
      </w:r>
      <w:r w:rsidR="000E0286">
        <w:rPr>
          <w:rFonts w:eastAsia="Times New Roman" w:cstheme="minorHAnsi"/>
          <w:color w:val="333333"/>
        </w:rPr>
        <w:br/>
      </w:r>
      <w:r w:rsidR="00AA307B" w:rsidRPr="00DF22A1">
        <w:rPr>
          <w:bCs/>
        </w:rPr>
        <w:t xml:space="preserve">Lesen Sie mehr auf </w:t>
      </w:r>
      <w:r w:rsidR="00A57B23">
        <w:fldChar w:fldCharType="begin"/>
      </w:r>
      <w:r w:rsidR="00A57B23">
        <w:instrText xml:space="preserve"> HYPERLINK "file:///C:\\Users\\mut\\Documents\\SVN\\Marketing\\Marketing_Work_Space\\50_Press-Relations\\Press%20Releases\\Template\\www.opensynergy.com" </w:instrText>
      </w:r>
      <w:r w:rsidR="00A57B23">
        <w:fldChar w:fldCharType="separate"/>
      </w:r>
      <w:r w:rsidR="00AA307B" w:rsidRPr="009E00BD">
        <w:rPr>
          <w:rStyle w:val="Hyperlink"/>
          <w:bCs/>
        </w:rPr>
        <w:t>www.opensynergy.com</w:t>
      </w:r>
      <w:r w:rsidR="00A57B23">
        <w:rPr>
          <w:rStyle w:val="Hyperlink"/>
          <w:bCs/>
        </w:rPr>
        <w:fldChar w:fldCharType="end"/>
      </w:r>
      <w:r w:rsidR="00AA307B">
        <w:rPr>
          <w:bCs/>
        </w:rPr>
        <w:t>.</w:t>
      </w:r>
    </w:p>
    <w:tbl>
      <w:tblPr>
        <w:tblStyle w:val="TableGrid"/>
        <w:tblW w:w="8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450"/>
      </w:tblGrid>
      <w:tr w:rsidR="000E0286" w:rsidRPr="007E4F97" w:rsidTr="009437F2">
        <w:trPr>
          <w:trHeight w:val="2288"/>
        </w:trPr>
        <w:tc>
          <w:tcPr>
            <w:tcW w:w="4514" w:type="dxa"/>
          </w:tcPr>
          <w:p w:rsidR="000E0286" w:rsidRDefault="000E0286" w:rsidP="000E0286">
            <w:pPr>
              <w:ind w:left="-108"/>
              <w:jc w:val="both"/>
              <w:rPr>
                <w:rFonts w:ascii="Calibri" w:hAnsi="Calibri" w:cs="Arial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37E1A">
              <w:rPr>
                <w:rFonts w:ascii="Calibri" w:hAnsi="Calibri" w:cs="Arial"/>
                <w:b/>
                <w:bCs/>
                <w:color w:val="000000"/>
                <w:sz w:val="28"/>
                <w:szCs w:val="28"/>
                <w:lang w:val="en-US"/>
              </w:rPr>
              <w:t>Kontaktadresse</w:t>
            </w:r>
            <w:proofErr w:type="spellEnd"/>
          </w:p>
          <w:p w:rsidR="000E0286" w:rsidRDefault="000E0286" w:rsidP="000E0286">
            <w:pPr>
              <w:ind w:left="-108"/>
              <w:jc w:val="both"/>
              <w:rPr>
                <w:rFonts w:ascii="Calibri" w:hAnsi="Calibri" w:cs="Arial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0E0286" w:rsidRPr="0042061D" w:rsidRDefault="000E0286" w:rsidP="000E0286">
            <w:pPr>
              <w:ind w:left="-108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 w:rsidRPr="0042061D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OpenSynergy GmbH</w:t>
            </w:r>
          </w:p>
          <w:p w:rsidR="000E0286" w:rsidRPr="00C46D31" w:rsidRDefault="000E0286" w:rsidP="000E0286">
            <w:pPr>
              <w:autoSpaceDE w:val="0"/>
              <w:autoSpaceDN w:val="0"/>
              <w:adjustRightInd w:val="0"/>
              <w:ind w:left="-108"/>
              <w:rPr>
                <w:rFonts w:asciiTheme="minorHAnsi" w:hAnsiTheme="minorHAnsi" w:cs="Calibri"/>
                <w:color w:val="000000"/>
                <w:lang w:val="en-US"/>
              </w:rPr>
            </w:pPr>
            <w:r>
              <w:rPr>
                <w:rFonts w:asciiTheme="minorHAnsi" w:hAnsiTheme="minorHAnsi" w:cs="Calibri"/>
                <w:color w:val="000000"/>
                <w:lang w:val="en-US"/>
              </w:rPr>
              <w:t>Sabine Mutumba</w:t>
            </w:r>
            <w:r w:rsidRPr="00C46D31">
              <w:rPr>
                <w:rFonts w:asciiTheme="minorHAnsi" w:hAnsiTheme="minorHAnsi" w:cs="Calibri"/>
                <w:color w:val="000000"/>
                <w:lang w:val="en-US"/>
              </w:rPr>
              <w:br/>
            </w:r>
            <w:r>
              <w:rPr>
                <w:rFonts w:asciiTheme="minorHAnsi" w:hAnsiTheme="minorHAnsi" w:cs="Calibri"/>
                <w:color w:val="000000"/>
                <w:lang w:val="en-US"/>
              </w:rPr>
              <w:t>Director of Marketing</w:t>
            </w:r>
          </w:p>
          <w:p w:rsidR="000E0286" w:rsidRPr="00C46D31" w:rsidRDefault="000E0286" w:rsidP="000E0286">
            <w:pPr>
              <w:autoSpaceDE w:val="0"/>
              <w:autoSpaceDN w:val="0"/>
              <w:adjustRightInd w:val="0"/>
              <w:ind w:left="-108"/>
              <w:rPr>
                <w:rFonts w:asciiTheme="minorHAnsi" w:hAnsiTheme="minorHAnsi" w:cs="Calibri"/>
                <w:color w:val="000000"/>
                <w:lang w:val="en-US"/>
              </w:rPr>
            </w:pPr>
          </w:p>
          <w:p w:rsidR="000E0286" w:rsidRDefault="000E0286" w:rsidP="000E0286">
            <w:pPr>
              <w:autoSpaceDE w:val="0"/>
              <w:autoSpaceDN w:val="0"/>
              <w:adjustRightInd w:val="0"/>
              <w:ind w:left="-108"/>
              <w:rPr>
                <w:rFonts w:asciiTheme="minorHAnsi" w:hAnsiTheme="minorHAnsi" w:cs="Calibri"/>
                <w:color w:val="000000"/>
              </w:rPr>
            </w:pPr>
            <w:r w:rsidRPr="00737E1A">
              <w:rPr>
                <w:rFonts w:asciiTheme="minorHAnsi" w:hAnsiTheme="minorHAnsi" w:cs="Calibri"/>
                <w:color w:val="000000"/>
              </w:rPr>
              <w:t xml:space="preserve">Rotherstr. </w:t>
            </w:r>
            <w:r w:rsidRPr="002D1B5B">
              <w:rPr>
                <w:rFonts w:asciiTheme="minorHAnsi" w:hAnsiTheme="minorHAnsi" w:cs="Calibri"/>
                <w:color w:val="000000"/>
              </w:rPr>
              <w:t>20</w:t>
            </w:r>
          </w:p>
          <w:p w:rsidR="000E0286" w:rsidRPr="002D1B5B" w:rsidRDefault="000E0286" w:rsidP="000E0286">
            <w:pPr>
              <w:autoSpaceDE w:val="0"/>
              <w:autoSpaceDN w:val="0"/>
              <w:adjustRightInd w:val="0"/>
              <w:ind w:left="-108"/>
              <w:rPr>
                <w:rFonts w:asciiTheme="minorHAnsi" w:hAnsiTheme="minorHAnsi" w:cs="Calibri"/>
                <w:color w:val="000000"/>
              </w:rPr>
            </w:pPr>
            <w:r w:rsidRPr="002D1B5B">
              <w:rPr>
                <w:rFonts w:asciiTheme="minorHAnsi" w:hAnsiTheme="minorHAnsi" w:cs="Calibri"/>
                <w:color w:val="000000"/>
              </w:rPr>
              <w:t>D-10245 Berlin</w:t>
            </w:r>
          </w:p>
          <w:p w:rsidR="000E0286" w:rsidRPr="00ED6DEB" w:rsidRDefault="000E0286" w:rsidP="000E0286">
            <w:pPr>
              <w:autoSpaceDE w:val="0"/>
              <w:autoSpaceDN w:val="0"/>
              <w:adjustRightInd w:val="0"/>
              <w:ind w:left="-108"/>
            </w:pPr>
          </w:p>
        </w:tc>
        <w:tc>
          <w:tcPr>
            <w:tcW w:w="4450" w:type="dxa"/>
          </w:tcPr>
          <w:p w:rsidR="000E0286" w:rsidRPr="00ED6DEB" w:rsidRDefault="000E0286" w:rsidP="000E0286">
            <w:pPr>
              <w:ind w:left="-108"/>
              <w:jc w:val="both"/>
              <w:rPr>
                <w:rFonts w:cs="Arial"/>
              </w:rPr>
            </w:pPr>
          </w:p>
          <w:p w:rsidR="000E0286" w:rsidRPr="00ED6DEB" w:rsidRDefault="000E0286" w:rsidP="000E0286">
            <w:pPr>
              <w:ind w:left="-108"/>
              <w:jc w:val="both"/>
              <w:rPr>
                <w:rFonts w:cs="Arial"/>
              </w:rPr>
            </w:pPr>
          </w:p>
          <w:p w:rsidR="000E0286" w:rsidRPr="00ED6DEB" w:rsidRDefault="000E0286" w:rsidP="000E0286">
            <w:pPr>
              <w:ind w:left="-108"/>
              <w:jc w:val="both"/>
              <w:rPr>
                <w:rFonts w:cs="Arial"/>
              </w:rPr>
            </w:pPr>
          </w:p>
          <w:p w:rsidR="000E0286" w:rsidRPr="00ED6DEB" w:rsidRDefault="000E0286" w:rsidP="000E0286">
            <w:pPr>
              <w:ind w:left="-108"/>
              <w:jc w:val="both"/>
              <w:rPr>
                <w:rFonts w:cs="Arial"/>
              </w:rPr>
            </w:pPr>
          </w:p>
          <w:p w:rsidR="000E0286" w:rsidRPr="00ED6DEB" w:rsidRDefault="000E0286" w:rsidP="000E0286">
            <w:pPr>
              <w:ind w:left="-108"/>
              <w:jc w:val="both"/>
              <w:rPr>
                <w:rFonts w:cs="Arial"/>
              </w:rPr>
            </w:pPr>
          </w:p>
          <w:p w:rsidR="000E0286" w:rsidRDefault="000E0286" w:rsidP="000E0286">
            <w:pPr>
              <w:autoSpaceDE w:val="0"/>
              <w:autoSpaceDN w:val="0"/>
              <w:adjustRightInd w:val="0"/>
              <w:ind w:left="-108"/>
              <w:rPr>
                <w:rFonts w:asciiTheme="minorHAnsi" w:hAnsiTheme="minorHAnsi" w:cs="Calibri"/>
                <w:color w:val="000000"/>
              </w:rPr>
            </w:pPr>
          </w:p>
          <w:p w:rsidR="000E0286" w:rsidRDefault="000E0286" w:rsidP="000E0286">
            <w:pPr>
              <w:autoSpaceDE w:val="0"/>
              <w:autoSpaceDN w:val="0"/>
              <w:adjustRightInd w:val="0"/>
              <w:ind w:left="-108"/>
              <w:rPr>
                <w:rFonts w:asciiTheme="minorHAnsi" w:hAnsiTheme="minorHAnsi" w:cs="Calibri"/>
                <w:color w:val="000000"/>
              </w:rPr>
            </w:pPr>
          </w:p>
          <w:p w:rsidR="000E0286" w:rsidRPr="002D1B5B" w:rsidRDefault="000E0286" w:rsidP="000E0286">
            <w:pPr>
              <w:autoSpaceDE w:val="0"/>
              <w:autoSpaceDN w:val="0"/>
              <w:adjustRightInd w:val="0"/>
              <w:ind w:left="-108"/>
              <w:rPr>
                <w:rFonts w:asciiTheme="minorHAnsi" w:hAnsiTheme="minorHAnsi" w:cs="Calibri"/>
                <w:color w:val="000000"/>
              </w:rPr>
            </w:pPr>
            <w:r w:rsidRPr="002D1B5B">
              <w:rPr>
                <w:rFonts w:asciiTheme="minorHAnsi" w:hAnsiTheme="minorHAnsi" w:cs="Calibri"/>
                <w:color w:val="000000"/>
              </w:rPr>
              <w:t>Tel.: +49.(0)30.60 98 540-41</w:t>
            </w:r>
          </w:p>
          <w:p w:rsidR="000E0286" w:rsidRPr="002D1B5B" w:rsidRDefault="000E0286" w:rsidP="000E0286">
            <w:pPr>
              <w:ind w:left="-108"/>
              <w:jc w:val="both"/>
              <w:rPr>
                <w:rFonts w:cs="Arial"/>
              </w:rPr>
            </w:pPr>
            <w:r w:rsidRPr="002D1B5B">
              <w:rPr>
                <w:rFonts w:asciiTheme="minorHAnsi" w:hAnsiTheme="minorHAnsi" w:cs="Calibri"/>
                <w:sz w:val="22"/>
                <w:szCs w:val="22"/>
              </w:rPr>
              <w:t>E-M</w:t>
            </w:r>
            <w:r>
              <w:rPr>
                <w:rFonts w:asciiTheme="minorHAnsi" w:hAnsiTheme="minorHAnsi" w:cs="Calibri"/>
                <w:sz w:val="22"/>
                <w:szCs w:val="22"/>
              </w:rPr>
              <w:t>ail: marketing@opensynergy.com</w:t>
            </w:r>
          </w:p>
        </w:tc>
      </w:tr>
    </w:tbl>
    <w:p w:rsidR="009E00BD" w:rsidRPr="002D1B5B" w:rsidRDefault="009E00BD" w:rsidP="000E0286">
      <w:pPr>
        <w:jc w:val="both"/>
        <w:rPr>
          <w:rFonts w:cs="Helvetica"/>
        </w:rPr>
      </w:pPr>
    </w:p>
    <w:sectPr w:rsidR="009E00BD" w:rsidRPr="002D1B5B" w:rsidSect="004C41DF">
      <w:headerReference w:type="default" r:id="rId8"/>
      <w:footerReference w:type="default" r:id="rId9"/>
      <w:pgSz w:w="11906" w:h="16838"/>
      <w:pgMar w:top="1417" w:right="155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436" w:rsidRDefault="00787436" w:rsidP="003F00E3">
      <w:pPr>
        <w:spacing w:after="0" w:line="240" w:lineRule="auto"/>
      </w:pPr>
      <w:r>
        <w:separator/>
      </w:r>
    </w:p>
  </w:endnote>
  <w:endnote w:type="continuationSeparator" w:id="0">
    <w:p w:rsidR="00787436" w:rsidRDefault="00787436" w:rsidP="003F0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142" w:rsidRDefault="003D3142" w:rsidP="003D3142">
    <w:pPr>
      <w:rPr>
        <w:rFonts w:ascii="Arial" w:hAnsi="Arial" w:cs="Arial"/>
        <w:b/>
        <w:bCs/>
        <w:color w:val="000000"/>
        <w:sz w:val="48"/>
        <w:szCs w:val="48"/>
        <w:lang w:val="it-IT"/>
      </w:rPr>
    </w:pPr>
    <w:r>
      <w:rPr>
        <w:rFonts w:ascii="Arial" w:hAnsi="Arial" w:cs="Arial"/>
        <w:b/>
        <w:bCs/>
        <w:noProof/>
        <w:color w:val="000000"/>
        <w:sz w:val="48"/>
        <w:szCs w:val="48"/>
      </w:rPr>
      <w:t>PRESS  RELEASE</w:t>
    </w:r>
  </w:p>
  <w:p w:rsidR="003D3142" w:rsidRDefault="003D31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436" w:rsidRDefault="00787436" w:rsidP="003F00E3">
      <w:pPr>
        <w:spacing w:after="0" w:line="240" w:lineRule="auto"/>
      </w:pPr>
      <w:r>
        <w:separator/>
      </w:r>
    </w:p>
  </w:footnote>
  <w:footnote w:type="continuationSeparator" w:id="0">
    <w:p w:rsidR="00787436" w:rsidRDefault="00787436" w:rsidP="003F0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FCF" w:rsidRDefault="00DC5F51" w:rsidP="002D7D40">
    <w:pPr>
      <w:pStyle w:val="Header"/>
      <w:tabs>
        <w:tab w:val="clear" w:pos="4536"/>
        <w:tab w:val="clear" w:pos="9072"/>
        <w:tab w:val="left" w:pos="3105"/>
      </w:tabs>
      <w:jc w:val="right"/>
    </w:pPr>
    <w:r>
      <w:tab/>
    </w:r>
    <w:r w:rsidR="002D7D40" w:rsidRPr="002D7D40">
      <w:rPr>
        <w:noProof/>
        <w:lang w:val="en-US" w:eastAsia="en-US"/>
      </w:rPr>
      <w:drawing>
        <wp:inline distT="0" distB="0" distL="0" distR="0">
          <wp:extent cx="2843624" cy="466354"/>
          <wp:effectExtent l="0" t="0" r="0" b="0"/>
          <wp:docPr id="4" name="Picture 4" descr="C:\Users\mut\Documents\Marketing\Marketing_Material\20_Company\Company_Logo\RGB\JPG\OS_logo_300pi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ut\Documents\Marketing\Marketing_Material\20_Company\Company_Logo\RGB\JPG\OS_logo_300pi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672" cy="480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7FCF" w:rsidRDefault="004C7F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B6C5D"/>
    <w:multiLevelType w:val="hybridMultilevel"/>
    <w:tmpl w:val="8988C228"/>
    <w:lvl w:ilvl="0" w:tplc="3FCCD20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17985"/>
    <w:multiLevelType w:val="hybridMultilevel"/>
    <w:tmpl w:val="CCAA271C"/>
    <w:lvl w:ilvl="0" w:tplc="020E1E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wtDSwtDA3MrUwsjRQ0lEKTi0uzszPAykwNKsFAKSn1rktAAAA"/>
  </w:docVars>
  <w:rsids>
    <w:rsidRoot w:val="003F00E3"/>
    <w:rsid w:val="00002000"/>
    <w:rsid w:val="000029A2"/>
    <w:rsid w:val="0000313B"/>
    <w:rsid w:val="000066B1"/>
    <w:rsid w:val="000124A1"/>
    <w:rsid w:val="00020C31"/>
    <w:rsid w:val="00022042"/>
    <w:rsid w:val="00022226"/>
    <w:rsid w:val="0002751F"/>
    <w:rsid w:val="00027CA9"/>
    <w:rsid w:val="00030DD4"/>
    <w:rsid w:val="00044D7F"/>
    <w:rsid w:val="000542C0"/>
    <w:rsid w:val="000556C8"/>
    <w:rsid w:val="00061A5F"/>
    <w:rsid w:val="00070611"/>
    <w:rsid w:val="0007115B"/>
    <w:rsid w:val="00073A52"/>
    <w:rsid w:val="000850C8"/>
    <w:rsid w:val="00094B37"/>
    <w:rsid w:val="000A02FB"/>
    <w:rsid w:val="000A367B"/>
    <w:rsid w:val="000B2DC6"/>
    <w:rsid w:val="000B7742"/>
    <w:rsid w:val="000B7F09"/>
    <w:rsid w:val="000C2B25"/>
    <w:rsid w:val="000E0286"/>
    <w:rsid w:val="000E2523"/>
    <w:rsid w:val="000E3554"/>
    <w:rsid w:val="000E5E7C"/>
    <w:rsid w:val="000E656C"/>
    <w:rsid w:val="000F037A"/>
    <w:rsid w:val="000F0D0F"/>
    <w:rsid w:val="000F58F1"/>
    <w:rsid w:val="000F6AE9"/>
    <w:rsid w:val="001010F9"/>
    <w:rsid w:val="00102AC4"/>
    <w:rsid w:val="001041CA"/>
    <w:rsid w:val="001071CD"/>
    <w:rsid w:val="00111213"/>
    <w:rsid w:val="00112A86"/>
    <w:rsid w:val="001136ED"/>
    <w:rsid w:val="001163A3"/>
    <w:rsid w:val="00142ECE"/>
    <w:rsid w:val="00154E56"/>
    <w:rsid w:val="001575C8"/>
    <w:rsid w:val="00161084"/>
    <w:rsid w:val="00161EC0"/>
    <w:rsid w:val="001624D6"/>
    <w:rsid w:val="00162596"/>
    <w:rsid w:val="0016395D"/>
    <w:rsid w:val="0016400D"/>
    <w:rsid w:val="001670C8"/>
    <w:rsid w:val="0017045F"/>
    <w:rsid w:val="00176B5D"/>
    <w:rsid w:val="001831B6"/>
    <w:rsid w:val="00185C45"/>
    <w:rsid w:val="00191D24"/>
    <w:rsid w:val="001B2719"/>
    <w:rsid w:val="001B57C0"/>
    <w:rsid w:val="001B640D"/>
    <w:rsid w:val="001C04AC"/>
    <w:rsid w:val="001C0D8B"/>
    <w:rsid w:val="001D10E6"/>
    <w:rsid w:val="001F297D"/>
    <w:rsid w:val="001F2BB3"/>
    <w:rsid w:val="001F30FA"/>
    <w:rsid w:val="001F53CB"/>
    <w:rsid w:val="002018D7"/>
    <w:rsid w:val="00201E5F"/>
    <w:rsid w:val="00204FC3"/>
    <w:rsid w:val="0020618A"/>
    <w:rsid w:val="00215075"/>
    <w:rsid w:val="002159CA"/>
    <w:rsid w:val="002165CB"/>
    <w:rsid w:val="002174DC"/>
    <w:rsid w:val="002209DC"/>
    <w:rsid w:val="00220FA1"/>
    <w:rsid w:val="00223B11"/>
    <w:rsid w:val="00233389"/>
    <w:rsid w:val="00235CEB"/>
    <w:rsid w:val="0024304D"/>
    <w:rsid w:val="002439F7"/>
    <w:rsid w:val="00254BE3"/>
    <w:rsid w:val="00264506"/>
    <w:rsid w:val="00267195"/>
    <w:rsid w:val="00267EF3"/>
    <w:rsid w:val="0027438E"/>
    <w:rsid w:val="002800C9"/>
    <w:rsid w:val="0028694C"/>
    <w:rsid w:val="002932F0"/>
    <w:rsid w:val="002A4052"/>
    <w:rsid w:val="002A4CD7"/>
    <w:rsid w:val="002A51F7"/>
    <w:rsid w:val="002B1110"/>
    <w:rsid w:val="002B17B8"/>
    <w:rsid w:val="002B2CF6"/>
    <w:rsid w:val="002B70EB"/>
    <w:rsid w:val="002C3DED"/>
    <w:rsid w:val="002C6C80"/>
    <w:rsid w:val="002D0809"/>
    <w:rsid w:val="002D1B5B"/>
    <w:rsid w:val="002D2BC5"/>
    <w:rsid w:val="002D7D40"/>
    <w:rsid w:val="002E65C3"/>
    <w:rsid w:val="002F0AC8"/>
    <w:rsid w:val="002F6472"/>
    <w:rsid w:val="002F70BE"/>
    <w:rsid w:val="003074E5"/>
    <w:rsid w:val="003142E9"/>
    <w:rsid w:val="0032206A"/>
    <w:rsid w:val="0033094F"/>
    <w:rsid w:val="0033124A"/>
    <w:rsid w:val="0034131A"/>
    <w:rsid w:val="003415C5"/>
    <w:rsid w:val="00345159"/>
    <w:rsid w:val="003539C6"/>
    <w:rsid w:val="00360E3C"/>
    <w:rsid w:val="00366F26"/>
    <w:rsid w:val="00371960"/>
    <w:rsid w:val="00376FC4"/>
    <w:rsid w:val="00377FF8"/>
    <w:rsid w:val="00382FB3"/>
    <w:rsid w:val="003873B4"/>
    <w:rsid w:val="00390CEA"/>
    <w:rsid w:val="00395E26"/>
    <w:rsid w:val="00397316"/>
    <w:rsid w:val="003A3079"/>
    <w:rsid w:val="003B01B9"/>
    <w:rsid w:val="003B1022"/>
    <w:rsid w:val="003B1F34"/>
    <w:rsid w:val="003B3923"/>
    <w:rsid w:val="003B779A"/>
    <w:rsid w:val="003C08A6"/>
    <w:rsid w:val="003C5FBC"/>
    <w:rsid w:val="003D166C"/>
    <w:rsid w:val="003D3142"/>
    <w:rsid w:val="003D457A"/>
    <w:rsid w:val="003E56AD"/>
    <w:rsid w:val="003F00E3"/>
    <w:rsid w:val="003F2CAB"/>
    <w:rsid w:val="003F3A9B"/>
    <w:rsid w:val="003F6408"/>
    <w:rsid w:val="003F6FA4"/>
    <w:rsid w:val="00406695"/>
    <w:rsid w:val="00406F33"/>
    <w:rsid w:val="00407DFB"/>
    <w:rsid w:val="00412EBA"/>
    <w:rsid w:val="00413FDA"/>
    <w:rsid w:val="0042061D"/>
    <w:rsid w:val="00431708"/>
    <w:rsid w:val="00432385"/>
    <w:rsid w:val="00432EC3"/>
    <w:rsid w:val="00435844"/>
    <w:rsid w:val="00441D16"/>
    <w:rsid w:val="004544D6"/>
    <w:rsid w:val="004557E2"/>
    <w:rsid w:val="00457443"/>
    <w:rsid w:val="0046319C"/>
    <w:rsid w:val="0046449B"/>
    <w:rsid w:val="00472428"/>
    <w:rsid w:val="00472ABE"/>
    <w:rsid w:val="0048737F"/>
    <w:rsid w:val="004957BF"/>
    <w:rsid w:val="004963C3"/>
    <w:rsid w:val="004965E4"/>
    <w:rsid w:val="004A02BD"/>
    <w:rsid w:val="004A21D5"/>
    <w:rsid w:val="004B295A"/>
    <w:rsid w:val="004B7D85"/>
    <w:rsid w:val="004C079D"/>
    <w:rsid w:val="004C182C"/>
    <w:rsid w:val="004C1989"/>
    <w:rsid w:val="004C3F6B"/>
    <w:rsid w:val="004C41DF"/>
    <w:rsid w:val="004C7FCF"/>
    <w:rsid w:val="004E22E6"/>
    <w:rsid w:val="004F2709"/>
    <w:rsid w:val="004F527B"/>
    <w:rsid w:val="004F7521"/>
    <w:rsid w:val="004F7E61"/>
    <w:rsid w:val="00502052"/>
    <w:rsid w:val="00504087"/>
    <w:rsid w:val="00506A88"/>
    <w:rsid w:val="005073F8"/>
    <w:rsid w:val="00513F40"/>
    <w:rsid w:val="0052266F"/>
    <w:rsid w:val="00532DDA"/>
    <w:rsid w:val="00533FC3"/>
    <w:rsid w:val="00542C4A"/>
    <w:rsid w:val="00547090"/>
    <w:rsid w:val="0055157B"/>
    <w:rsid w:val="00551CCA"/>
    <w:rsid w:val="005545E9"/>
    <w:rsid w:val="00562280"/>
    <w:rsid w:val="005647B0"/>
    <w:rsid w:val="005725DA"/>
    <w:rsid w:val="005738B6"/>
    <w:rsid w:val="00582227"/>
    <w:rsid w:val="00583C84"/>
    <w:rsid w:val="00583E5D"/>
    <w:rsid w:val="00584FE8"/>
    <w:rsid w:val="00592255"/>
    <w:rsid w:val="005A1801"/>
    <w:rsid w:val="005B4429"/>
    <w:rsid w:val="005C4A70"/>
    <w:rsid w:val="005D20FB"/>
    <w:rsid w:val="005D41A3"/>
    <w:rsid w:val="005D715F"/>
    <w:rsid w:val="005E24AD"/>
    <w:rsid w:val="005E7FAE"/>
    <w:rsid w:val="00607A4F"/>
    <w:rsid w:val="00611C3F"/>
    <w:rsid w:val="00615D24"/>
    <w:rsid w:val="00620CF9"/>
    <w:rsid w:val="00622CF1"/>
    <w:rsid w:val="00622E0B"/>
    <w:rsid w:val="00624F17"/>
    <w:rsid w:val="00630FF0"/>
    <w:rsid w:val="00631532"/>
    <w:rsid w:val="00635BB7"/>
    <w:rsid w:val="00636D71"/>
    <w:rsid w:val="0063702A"/>
    <w:rsid w:val="006403F7"/>
    <w:rsid w:val="00641E40"/>
    <w:rsid w:val="00645E47"/>
    <w:rsid w:val="006461C8"/>
    <w:rsid w:val="0064735F"/>
    <w:rsid w:val="00651EE8"/>
    <w:rsid w:val="0065333F"/>
    <w:rsid w:val="00656B2E"/>
    <w:rsid w:val="00660D6F"/>
    <w:rsid w:val="006617FD"/>
    <w:rsid w:val="00662F20"/>
    <w:rsid w:val="00671574"/>
    <w:rsid w:val="006754FB"/>
    <w:rsid w:val="00680B80"/>
    <w:rsid w:val="006819D8"/>
    <w:rsid w:val="00682A94"/>
    <w:rsid w:val="006846FF"/>
    <w:rsid w:val="006862E3"/>
    <w:rsid w:val="00686962"/>
    <w:rsid w:val="00690BCA"/>
    <w:rsid w:val="00693082"/>
    <w:rsid w:val="006A3C0A"/>
    <w:rsid w:val="006B2773"/>
    <w:rsid w:val="006C142E"/>
    <w:rsid w:val="006C7053"/>
    <w:rsid w:val="006D4CF8"/>
    <w:rsid w:val="006D5452"/>
    <w:rsid w:val="006D55A2"/>
    <w:rsid w:val="006D71AA"/>
    <w:rsid w:val="006E0112"/>
    <w:rsid w:val="006E1045"/>
    <w:rsid w:val="006E5AED"/>
    <w:rsid w:val="00701188"/>
    <w:rsid w:val="007015C8"/>
    <w:rsid w:val="00703294"/>
    <w:rsid w:val="00706B89"/>
    <w:rsid w:val="0070766D"/>
    <w:rsid w:val="00710C67"/>
    <w:rsid w:val="0071121C"/>
    <w:rsid w:val="00711CB4"/>
    <w:rsid w:val="00716395"/>
    <w:rsid w:val="0072317E"/>
    <w:rsid w:val="007243AC"/>
    <w:rsid w:val="007257B6"/>
    <w:rsid w:val="00736857"/>
    <w:rsid w:val="00737425"/>
    <w:rsid w:val="00737E1A"/>
    <w:rsid w:val="007419AC"/>
    <w:rsid w:val="00742A87"/>
    <w:rsid w:val="00746D9F"/>
    <w:rsid w:val="007548F4"/>
    <w:rsid w:val="0075639F"/>
    <w:rsid w:val="007625C6"/>
    <w:rsid w:val="00766637"/>
    <w:rsid w:val="007703E9"/>
    <w:rsid w:val="00774BA4"/>
    <w:rsid w:val="007756FD"/>
    <w:rsid w:val="00775C69"/>
    <w:rsid w:val="0077778F"/>
    <w:rsid w:val="00777D0D"/>
    <w:rsid w:val="00780438"/>
    <w:rsid w:val="007831DC"/>
    <w:rsid w:val="0078352C"/>
    <w:rsid w:val="007836AD"/>
    <w:rsid w:val="007850DD"/>
    <w:rsid w:val="00787436"/>
    <w:rsid w:val="00791874"/>
    <w:rsid w:val="007974EA"/>
    <w:rsid w:val="007A295A"/>
    <w:rsid w:val="007A7F89"/>
    <w:rsid w:val="007B0308"/>
    <w:rsid w:val="007B15CE"/>
    <w:rsid w:val="007B2E1F"/>
    <w:rsid w:val="007B2F9C"/>
    <w:rsid w:val="007B4E9A"/>
    <w:rsid w:val="007B6DD8"/>
    <w:rsid w:val="007C2B2A"/>
    <w:rsid w:val="007D2498"/>
    <w:rsid w:val="007D2EDD"/>
    <w:rsid w:val="007E146C"/>
    <w:rsid w:val="007E30AB"/>
    <w:rsid w:val="007E3F44"/>
    <w:rsid w:val="007E4F82"/>
    <w:rsid w:val="007E4F97"/>
    <w:rsid w:val="007E6A24"/>
    <w:rsid w:val="007E75B7"/>
    <w:rsid w:val="007F007D"/>
    <w:rsid w:val="007F39C3"/>
    <w:rsid w:val="00803FB3"/>
    <w:rsid w:val="0081123A"/>
    <w:rsid w:val="00825F84"/>
    <w:rsid w:val="0082632E"/>
    <w:rsid w:val="0083787B"/>
    <w:rsid w:val="00841291"/>
    <w:rsid w:val="008466CE"/>
    <w:rsid w:val="0085214D"/>
    <w:rsid w:val="0086586E"/>
    <w:rsid w:val="008661C4"/>
    <w:rsid w:val="00872CC0"/>
    <w:rsid w:val="00883693"/>
    <w:rsid w:val="008945F0"/>
    <w:rsid w:val="008A3640"/>
    <w:rsid w:val="008A52C2"/>
    <w:rsid w:val="008A7802"/>
    <w:rsid w:val="008D03AE"/>
    <w:rsid w:val="008D10EE"/>
    <w:rsid w:val="008D2FE7"/>
    <w:rsid w:val="008D6790"/>
    <w:rsid w:val="008E2749"/>
    <w:rsid w:val="00900878"/>
    <w:rsid w:val="009038B8"/>
    <w:rsid w:val="00904CF7"/>
    <w:rsid w:val="00912183"/>
    <w:rsid w:val="00940905"/>
    <w:rsid w:val="009412F1"/>
    <w:rsid w:val="00942AC6"/>
    <w:rsid w:val="00942F81"/>
    <w:rsid w:val="00944B2E"/>
    <w:rsid w:val="00946719"/>
    <w:rsid w:val="00946F8D"/>
    <w:rsid w:val="00947CAD"/>
    <w:rsid w:val="00957A9B"/>
    <w:rsid w:val="00957DFE"/>
    <w:rsid w:val="00963332"/>
    <w:rsid w:val="00963F2A"/>
    <w:rsid w:val="00967CB8"/>
    <w:rsid w:val="009724F3"/>
    <w:rsid w:val="009761F4"/>
    <w:rsid w:val="00981A04"/>
    <w:rsid w:val="00984EB7"/>
    <w:rsid w:val="0099178C"/>
    <w:rsid w:val="00993763"/>
    <w:rsid w:val="009A3B4E"/>
    <w:rsid w:val="009B3A15"/>
    <w:rsid w:val="009C63E0"/>
    <w:rsid w:val="009D3666"/>
    <w:rsid w:val="009D555E"/>
    <w:rsid w:val="009D6A8F"/>
    <w:rsid w:val="009D7709"/>
    <w:rsid w:val="009E0004"/>
    <w:rsid w:val="009E00BD"/>
    <w:rsid w:val="009E2424"/>
    <w:rsid w:val="009E4A03"/>
    <w:rsid w:val="009E5906"/>
    <w:rsid w:val="009E695F"/>
    <w:rsid w:val="009F543D"/>
    <w:rsid w:val="009F70BE"/>
    <w:rsid w:val="009F729C"/>
    <w:rsid w:val="00A0635E"/>
    <w:rsid w:val="00A1288C"/>
    <w:rsid w:val="00A1473E"/>
    <w:rsid w:val="00A14B0D"/>
    <w:rsid w:val="00A14E40"/>
    <w:rsid w:val="00A21D5C"/>
    <w:rsid w:val="00A22E6C"/>
    <w:rsid w:val="00A23FCD"/>
    <w:rsid w:val="00A26B11"/>
    <w:rsid w:val="00A30922"/>
    <w:rsid w:val="00A326A6"/>
    <w:rsid w:val="00A57B23"/>
    <w:rsid w:val="00A60296"/>
    <w:rsid w:val="00A66750"/>
    <w:rsid w:val="00A66F70"/>
    <w:rsid w:val="00A70B4E"/>
    <w:rsid w:val="00A738F8"/>
    <w:rsid w:val="00A73A6D"/>
    <w:rsid w:val="00A7538D"/>
    <w:rsid w:val="00A842C8"/>
    <w:rsid w:val="00A84E5E"/>
    <w:rsid w:val="00A84F6B"/>
    <w:rsid w:val="00A94D4B"/>
    <w:rsid w:val="00A967B2"/>
    <w:rsid w:val="00A9792C"/>
    <w:rsid w:val="00A97B7C"/>
    <w:rsid w:val="00AA307B"/>
    <w:rsid w:val="00AB14F8"/>
    <w:rsid w:val="00AB44E1"/>
    <w:rsid w:val="00AB5BB4"/>
    <w:rsid w:val="00AB6651"/>
    <w:rsid w:val="00AB695F"/>
    <w:rsid w:val="00AB6F85"/>
    <w:rsid w:val="00AD3FE2"/>
    <w:rsid w:val="00AD4FF3"/>
    <w:rsid w:val="00AE318C"/>
    <w:rsid w:val="00AE4072"/>
    <w:rsid w:val="00B01DFC"/>
    <w:rsid w:val="00B01EEA"/>
    <w:rsid w:val="00B21976"/>
    <w:rsid w:val="00B27E57"/>
    <w:rsid w:val="00B301B2"/>
    <w:rsid w:val="00B379CE"/>
    <w:rsid w:val="00B421DA"/>
    <w:rsid w:val="00B42ACF"/>
    <w:rsid w:val="00B527A4"/>
    <w:rsid w:val="00B60672"/>
    <w:rsid w:val="00B6096B"/>
    <w:rsid w:val="00B7025F"/>
    <w:rsid w:val="00B84F21"/>
    <w:rsid w:val="00B850A2"/>
    <w:rsid w:val="00B86221"/>
    <w:rsid w:val="00B87FF7"/>
    <w:rsid w:val="00BA0BBD"/>
    <w:rsid w:val="00BA6C48"/>
    <w:rsid w:val="00BB18B6"/>
    <w:rsid w:val="00BB5F6C"/>
    <w:rsid w:val="00BC02FD"/>
    <w:rsid w:val="00BC4709"/>
    <w:rsid w:val="00BD7745"/>
    <w:rsid w:val="00C04FFD"/>
    <w:rsid w:val="00C0564B"/>
    <w:rsid w:val="00C076A4"/>
    <w:rsid w:val="00C07AB6"/>
    <w:rsid w:val="00C125A4"/>
    <w:rsid w:val="00C14AAB"/>
    <w:rsid w:val="00C22380"/>
    <w:rsid w:val="00C25772"/>
    <w:rsid w:val="00C345D1"/>
    <w:rsid w:val="00C34881"/>
    <w:rsid w:val="00C3615A"/>
    <w:rsid w:val="00C453D2"/>
    <w:rsid w:val="00C52434"/>
    <w:rsid w:val="00C5350F"/>
    <w:rsid w:val="00C55064"/>
    <w:rsid w:val="00C6494F"/>
    <w:rsid w:val="00C77EDE"/>
    <w:rsid w:val="00C810D3"/>
    <w:rsid w:val="00C82149"/>
    <w:rsid w:val="00C92F0E"/>
    <w:rsid w:val="00C9300B"/>
    <w:rsid w:val="00C96574"/>
    <w:rsid w:val="00CA26E1"/>
    <w:rsid w:val="00CB54CB"/>
    <w:rsid w:val="00CC258B"/>
    <w:rsid w:val="00CC7EC8"/>
    <w:rsid w:val="00CD397D"/>
    <w:rsid w:val="00CD4B62"/>
    <w:rsid w:val="00CE48A9"/>
    <w:rsid w:val="00CF3BB8"/>
    <w:rsid w:val="00CF6358"/>
    <w:rsid w:val="00CF6A70"/>
    <w:rsid w:val="00D01CDB"/>
    <w:rsid w:val="00D145A7"/>
    <w:rsid w:val="00D23547"/>
    <w:rsid w:val="00D7549B"/>
    <w:rsid w:val="00D75830"/>
    <w:rsid w:val="00D82C75"/>
    <w:rsid w:val="00D83F80"/>
    <w:rsid w:val="00D87E80"/>
    <w:rsid w:val="00DA5859"/>
    <w:rsid w:val="00DA61BF"/>
    <w:rsid w:val="00DA7FBA"/>
    <w:rsid w:val="00DB31D8"/>
    <w:rsid w:val="00DC5F51"/>
    <w:rsid w:val="00DD40AB"/>
    <w:rsid w:val="00DE790C"/>
    <w:rsid w:val="00DE799A"/>
    <w:rsid w:val="00DF23D0"/>
    <w:rsid w:val="00DF3996"/>
    <w:rsid w:val="00DF4E7E"/>
    <w:rsid w:val="00E00CA1"/>
    <w:rsid w:val="00E060AC"/>
    <w:rsid w:val="00E066FF"/>
    <w:rsid w:val="00E07DBD"/>
    <w:rsid w:val="00E1755F"/>
    <w:rsid w:val="00E20850"/>
    <w:rsid w:val="00E265CD"/>
    <w:rsid w:val="00E27A83"/>
    <w:rsid w:val="00E358B3"/>
    <w:rsid w:val="00E40AC3"/>
    <w:rsid w:val="00E4260A"/>
    <w:rsid w:val="00E52ABD"/>
    <w:rsid w:val="00E619D1"/>
    <w:rsid w:val="00E6498A"/>
    <w:rsid w:val="00E678DE"/>
    <w:rsid w:val="00E71337"/>
    <w:rsid w:val="00E71F99"/>
    <w:rsid w:val="00E87FA2"/>
    <w:rsid w:val="00E9232E"/>
    <w:rsid w:val="00EA0507"/>
    <w:rsid w:val="00EA1DD0"/>
    <w:rsid w:val="00EA3E9E"/>
    <w:rsid w:val="00EA517B"/>
    <w:rsid w:val="00EB333C"/>
    <w:rsid w:val="00EC080F"/>
    <w:rsid w:val="00EC1623"/>
    <w:rsid w:val="00EC2628"/>
    <w:rsid w:val="00ED6DEB"/>
    <w:rsid w:val="00EF5812"/>
    <w:rsid w:val="00EF7664"/>
    <w:rsid w:val="00F0342A"/>
    <w:rsid w:val="00F04C26"/>
    <w:rsid w:val="00F063E1"/>
    <w:rsid w:val="00F102B2"/>
    <w:rsid w:val="00F13644"/>
    <w:rsid w:val="00F159CE"/>
    <w:rsid w:val="00F15AC8"/>
    <w:rsid w:val="00F15CB3"/>
    <w:rsid w:val="00F2059F"/>
    <w:rsid w:val="00F270C6"/>
    <w:rsid w:val="00F27AFA"/>
    <w:rsid w:val="00F32598"/>
    <w:rsid w:val="00F47C51"/>
    <w:rsid w:val="00F50EF8"/>
    <w:rsid w:val="00F5779D"/>
    <w:rsid w:val="00F62CBA"/>
    <w:rsid w:val="00F7083A"/>
    <w:rsid w:val="00F80534"/>
    <w:rsid w:val="00F81D48"/>
    <w:rsid w:val="00F90A72"/>
    <w:rsid w:val="00F92399"/>
    <w:rsid w:val="00F9246F"/>
    <w:rsid w:val="00FA4E31"/>
    <w:rsid w:val="00FB3092"/>
    <w:rsid w:val="00FB537D"/>
    <w:rsid w:val="00FB75F9"/>
    <w:rsid w:val="00FD1B0D"/>
    <w:rsid w:val="00FF39DB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D58CAA-34D6-4ADB-91FA-B7422D5F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2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1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0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0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0E3"/>
  </w:style>
  <w:style w:type="paragraph" w:styleId="Footer">
    <w:name w:val="footer"/>
    <w:basedOn w:val="Normal"/>
    <w:link w:val="FooterChar"/>
    <w:uiPriority w:val="99"/>
    <w:unhideWhenUsed/>
    <w:rsid w:val="003F0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0E3"/>
  </w:style>
  <w:style w:type="paragraph" w:styleId="ListParagraph">
    <w:name w:val="List Paragraph"/>
    <w:basedOn w:val="Normal"/>
    <w:uiPriority w:val="34"/>
    <w:qFormat/>
    <w:rsid w:val="00AB5B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61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61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61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1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1F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517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7133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C41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4C41D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061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618A"/>
    <w:rPr>
      <w:b/>
      <w:bCs/>
    </w:rPr>
  </w:style>
  <w:style w:type="table" w:styleId="TableGrid">
    <w:name w:val="Table Grid"/>
    <w:basedOn w:val="TableNormal"/>
    <w:uiPriority w:val="59"/>
    <w:rsid w:val="00DC5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C5F51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22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9E00BD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E00BD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6FDB9-7C2F-46C8-9543-DAB046DB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sabine.mutumba@opensynergy.com</dc:creator>
  <cp:lastModifiedBy>Sabine Mutumba</cp:lastModifiedBy>
  <cp:revision>13</cp:revision>
  <cp:lastPrinted>2021-09-27T14:14:00Z</cp:lastPrinted>
  <dcterms:created xsi:type="dcterms:W3CDTF">2021-08-05T10:31:00Z</dcterms:created>
  <dcterms:modified xsi:type="dcterms:W3CDTF">2021-09-27T14:14:00Z</dcterms:modified>
</cp:coreProperties>
</file>