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392" w:type="dxa"/>
        <w:tblLook w:val="04A0" w:firstRow="1" w:lastRow="0" w:firstColumn="1" w:lastColumn="0" w:noHBand="0" w:noVBand="1"/>
      </w:tblPr>
      <w:tblGrid>
        <w:gridCol w:w="8392"/>
      </w:tblGrid>
      <w:tr w:rsidR="00663239" w14:paraId="786EB903" w14:textId="77777777" w:rsidTr="00663239">
        <w:trPr>
          <w:trHeight w:val="284"/>
        </w:trPr>
        <w:tc>
          <w:tcPr>
            <w:tcW w:w="8392" w:type="dxa"/>
            <w:tcMar>
              <w:bottom w:w="244" w:type="dxa"/>
            </w:tcMar>
          </w:tcPr>
          <w:p w14:paraId="671B93A2" w14:textId="77777777" w:rsidR="00646111" w:rsidRPr="00AF7579" w:rsidRDefault="00646111" w:rsidP="00646111">
            <w:pPr>
              <w:rPr>
                <w:b/>
                <w:sz w:val="28"/>
                <w:szCs w:val="28"/>
              </w:rPr>
            </w:pPr>
            <w:r w:rsidRPr="00AF7579">
              <w:rPr>
                <w:b/>
                <w:sz w:val="28"/>
                <w:szCs w:val="28"/>
              </w:rPr>
              <w:t>MEDIENMITTEILUNG</w:t>
            </w:r>
          </w:p>
          <w:p w14:paraId="27FB8D76" w14:textId="0736FA88" w:rsidR="00663239" w:rsidRPr="00646111" w:rsidRDefault="006655CC" w:rsidP="00646111">
            <w:pPr>
              <w:pStyle w:val="Titel"/>
              <w:rPr>
                <w:b w:val="0"/>
              </w:rPr>
            </w:pPr>
            <w:r>
              <w:rPr>
                <w:b w:val="0"/>
                <w:sz w:val="21"/>
                <w:szCs w:val="21"/>
              </w:rPr>
              <w:t>Biel, 2</w:t>
            </w:r>
            <w:r w:rsidR="00C66DA2">
              <w:rPr>
                <w:b w:val="0"/>
                <w:sz w:val="21"/>
                <w:szCs w:val="21"/>
              </w:rPr>
              <w:t>2</w:t>
            </w:r>
            <w:r>
              <w:rPr>
                <w:b w:val="0"/>
                <w:sz w:val="21"/>
                <w:szCs w:val="21"/>
              </w:rPr>
              <w:t>.1.2025</w:t>
            </w:r>
          </w:p>
        </w:tc>
      </w:tr>
      <w:tr w:rsidR="00663239" w14:paraId="40F049D2" w14:textId="77777777" w:rsidTr="00463458">
        <w:trPr>
          <w:trHeight w:hRule="exact" w:val="180"/>
        </w:trPr>
        <w:tc>
          <w:tcPr>
            <w:tcW w:w="8392" w:type="dxa"/>
          </w:tcPr>
          <w:p w14:paraId="4ABC9D6D" w14:textId="77777777" w:rsidR="00663239" w:rsidRDefault="00663239"/>
        </w:tc>
      </w:tr>
    </w:tbl>
    <w:p w14:paraId="2C6FCAF8" w14:textId="212E518A" w:rsidR="004F1A70" w:rsidRPr="004F1A70" w:rsidRDefault="006655CC" w:rsidP="004F1A70">
      <w:pPr>
        <w:rPr>
          <w:b/>
          <w:sz w:val="28"/>
          <w:szCs w:val="28"/>
        </w:rPr>
      </w:pPr>
      <w:r>
        <w:rPr>
          <w:b/>
          <w:sz w:val="28"/>
          <w:szCs w:val="28"/>
        </w:rPr>
        <w:t>Neue Forschungsgruppe für Hardware-Sicherheit an der Berner Fachhochschule</w:t>
      </w:r>
    </w:p>
    <w:p w14:paraId="677B8371" w14:textId="5D63A05B" w:rsidR="00532886" w:rsidRDefault="00532886" w:rsidP="00646111"/>
    <w:p w14:paraId="1D69D395" w14:textId="77777777" w:rsidR="006655CC" w:rsidRDefault="006655CC" w:rsidP="006655CC">
      <w:pPr>
        <w:pStyle w:val="StandardWeb"/>
        <w:rPr>
          <w:rFonts w:asciiTheme="minorHAnsi" w:hAnsiTheme="minorHAnsi"/>
          <w:b/>
          <w:bCs/>
          <w:color w:val="000000"/>
          <w:sz w:val="20"/>
          <w:szCs w:val="20"/>
          <w:shd w:val="clear" w:color="auto" w:fill="FFFFFF"/>
        </w:rPr>
      </w:pPr>
      <w:r>
        <w:rPr>
          <w:rFonts w:asciiTheme="minorHAnsi" w:hAnsiTheme="minorHAnsi"/>
          <w:b/>
          <w:bCs/>
          <w:color w:val="000000"/>
          <w:sz w:val="20"/>
          <w:szCs w:val="20"/>
          <w:shd w:val="clear" w:color="auto" w:fill="FFFFFF"/>
        </w:rPr>
        <w:t xml:space="preserve">Die neu gegründete Forschungsgruppe für Hardware-Sicherheit des Institute </w:t>
      </w:r>
      <w:proofErr w:type="spellStart"/>
      <w:r>
        <w:rPr>
          <w:rFonts w:asciiTheme="minorHAnsi" w:hAnsiTheme="minorHAnsi"/>
          <w:b/>
          <w:bCs/>
          <w:color w:val="000000"/>
          <w:sz w:val="20"/>
          <w:szCs w:val="20"/>
          <w:shd w:val="clear" w:color="auto" w:fill="FFFFFF"/>
        </w:rPr>
        <w:t>for</w:t>
      </w:r>
      <w:proofErr w:type="spellEnd"/>
      <w:r>
        <w:rPr>
          <w:rFonts w:asciiTheme="minorHAnsi" w:hAnsiTheme="minorHAnsi"/>
          <w:b/>
          <w:bCs/>
          <w:color w:val="000000"/>
          <w:sz w:val="20"/>
          <w:szCs w:val="20"/>
          <w:shd w:val="clear" w:color="auto" w:fill="FFFFFF"/>
        </w:rPr>
        <w:t xml:space="preserve"> </w:t>
      </w:r>
      <w:proofErr w:type="spellStart"/>
      <w:r>
        <w:rPr>
          <w:rFonts w:asciiTheme="minorHAnsi" w:hAnsiTheme="minorHAnsi"/>
          <w:b/>
          <w:bCs/>
          <w:color w:val="000000"/>
          <w:sz w:val="20"/>
          <w:szCs w:val="20"/>
          <w:shd w:val="clear" w:color="auto" w:fill="FFFFFF"/>
        </w:rPr>
        <w:t>Cybersecurity</w:t>
      </w:r>
      <w:proofErr w:type="spellEnd"/>
      <w:r>
        <w:rPr>
          <w:rFonts w:asciiTheme="minorHAnsi" w:hAnsiTheme="minorHAnsi"/>
          <w:b/>
          <w:bCs/>
          <w:color w:val="000000"/>
          <w:sz w:val="20"/>
          <w:szCs w:val="20"/>
          <w:shd w:val="clear" w:color="auto" w:fill="FFFFFF"/>
        </w:rPr>
        <w:t xml:space="preserve"> and Engineering ICE der Berner Fachhochschule BFH hat sich einem zentralen und immer relevanter werdenden Thema verschrieben: der Sicherheit von eingebetteten und vernetzten Systemen. Ziel ist es, Bedrohungen und Risiken in diesem Bereich besser zu verstehen und effektive Lösungen zu entwickeln.</w:t>
      </w:r>
    </w:p>
    <w:p w14:paraId="493DD1EC" w14:textId="77777777" w:rsidR="0081549D" w:rsidRPr="00977BA0" w:rsidRDefault="0081549D" w:rsidP="008341CC"/>
    <w:p w14:paraId="189C6CC6" w14:textId="77777777" w:rsidR="006655CC" w:rsidRDefault="006655CC" w:rsidP="006655CC">
      <w:pPr>
        <w:pStyle w:val="StandardWeb"/>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 xml:space="preserve">«Wir beobachten die Sicherheitslandschaft kontinuierlich und haben einen klaren Bedarf für mehr Forschung im Bereich Hardware-Sicherheit erkannt», sagt Bruce Nikkel, Co-Leiter des Institute </w:t>
      </w:r>
      <w:proofErr w:type="spellStart"/>
      <w:r>
        <w:rPr>
          <w:rFonts w:asciiTheme="minorHAnsi" w:hAnsiTheme="minorHAnsi"/>
          <w:color w:val="000000"/>
          <w:sz w:val="20"/>
          <w:szCs w:val="20"/>
          <w:shd w:val="clear" w:color="auto" w:fill="FFFFFF"/>
        </w:rPr>
        <w:t>for</w:t>
      </w:r>
      <w:proofErr w:type="spellEnd"/>
      <w:r>
        <w:rPr>
          <w:rFonts w:asciiTheme="minorHAnsi" w:hAnsiTheme="minorHAnsi"/>
          <w:color w:val="000000"/>
          <w:sz w:val="20"/>
          <w:szCs w:val="20"/>
          <w:shd w:val="clear" w:color="auto" w:fill="FFFFFF"/>
        </w:rPr>
        <w:t xml:space="preserve"> </w:t>
      </w:r>
      <w:proofErr w:type="spellStart"/>
      <w:r>
        <w:rPr>
          <w:rFonts w:asciiTheme="minorHAnsi" w:hAnsiTheme="minorHAnsi"/>
          <w:color w:val="000000"/>
          <w:sz w:val="20"/>
          <w:szCs w:val="20"/>
          <w:shd w:val="clear" w:color="auto" w:fill="FFFFFF"/>
        </w:rPr>
        <w:t>Cybersecurity</w:t>
      </w:r>
      <w:proofErr w:type="spellEnd"/>
      <w:r>
        <w:rPr>
          <w:rFonts w:asciiTheme="minorHAnsi" w:hAnsiTheme="minorHAnsi"/>
          <w:color w:val="000000"/>
          <w:sz w:val="20"/>
          <w:szCs w:val="20"/>
          <w:shd w:val="clear" w:color="auto" w:fill="FFFFFF"/>
        </w:rPr>
        <w:t xml:space="preserve"> and Engineering ICE. Die zunehmende Vernetzung von Hardware – insbesondere im Kontext von Industrie 4.0 – bringt neue Herausforderungen mit sich. Viele Unternehmen integrieren Cloud-Dienste und binden ihre teils jahrzehntealten Systeme </w:t>
      </w:r>
      <w:proofErr w:type="gramStart"/>
      <w:r>
        <w:rPr>
          <w:rFonts w:asciiTheme="minorHAnsi" w:hAnsiTheme="minorHAnsi"/>
          <w:color w:val="000000"/>
          <w:sz w:val="20"/>
          <w:szCs w:val="20"/>
          <w:shd w:val="clear" w:color="auto" w:fill="FFFFFF"/>
        </w:rPr>
        <w:t>mittels Internet</w:t>
      </w:r>
      <w:proofErr w:type="gramEnd"/>
      <w:r>
        <w:rPr>
          <w:rFonts w:asciiTheme="minorHAnsi" w:hAnsiTheme="minorHAnsi"/>
          <w:color w:val="000000"/>
          <w:sz w:val="20"/>
          <w:szCs w:val="20"/>
          <w:shd w:val="clear" w:color="auto" w:fill="FFFFFF"/>
        </w:rPr>
        <w:t xml:space="preserve"> an, was eine völlig neue Risikodimension eröffnet. In der Vergangenheit waren industrielle Systeme meist isoliert und durch physische Sicherheitsmassnahmen wie Zutrittskontrollen geschützt. Die heutige Vernetzung schafft jedoch Schwachstellen, die bisher oft nicht berücksichtigt wurden. Unternehmen, die traditionell auf physische Sicherheit vertrauten, haben häufig wenig Erfahrung im Umgang mit modernen Cyberbedrohungen. Hinzu kommen </w:t>
      </w:r>
      <w:proofErr w:type="spellStart"/>
      <w:r>
        <w:rPr>
          <w:rFonts w:asciiTheme="minorHAnsi" w:hAnsiTheme="minorHAnsi"/>
          <w:color w:val="000000"/>
          <w:sz w:val="20"/>
          <w:szCs w:val="20"/>
          <w:shd w:val="clear" w:color="auto" w:fill="FFFFFF"/>
        </w:rPr>
        <w:t>Cyberresilienzgesetze</w:t>
      </w:r>
      <w:proofErr w:type="spellEnd"/>
      <w:r>
        <w:rPr>
          <w:rFonts w:asciiTheme="minorHAnsi" w:hAnsiTheme="minorHAnsi"/>
          <w:color w:val="000000"/>
          <w:sz w:val="20"/>
          <w:szCs w:val="20"/>
          <w:shd w:val="clear" w:color="auto" w:fill="FFFFFF"/>
        </w:rPr>
        <w:t xml:space="preserve">, wie z.B. der </w:t>
      </w:r>
      <w:proofErr w:type="spellStart"/>
      <w:r>
        <w:rPr>
          <w:rFonts w:asciiTheme="minorHAnsi" w:hAnsiTheme="minorHAnsi"/>
          <w:color w:val="000000"/>
          <w:sz w:val="20"/>
          <w:szCs w:val="20"/>
          <w:shd w:val="clear" w:color="auto" w:fill="FFFFFF"/>
        </w:rPr>
        <w:t>Cyber</w:t>
      </w:r>
      <w:proofErr w:type="spellEnd"/>
      <w:r>
        <w:rPr>
          <w:rFonts w:asciiTheme="minorHAnsi" w:hAnsiTheme="minorHAnsi"/>
          <w:color w:val="000000"/>
          <w:sz w:val="20"/>
          <w:szCs w:val="20"/>
          <w:shd w:val="clear" w:color="auto" w:fill="FFFFFF"/>
        </w:rPr>
        <w:t xml:space="preserve"> </w:t>
      </w:r>
      <w:proofErr w:type="spellStart"/>
      <w:r>
        <w:rPr>
          <w:rFonts w:asciiTheme="minorHAnsi" w:hAnsiTheme="minorHAnsi"/>
          <w:color w:val="000000"/>
          <w:sz w:val="20"/>
          <w:szCs w:val="20"/>
          <w:shd w:val="clear" w:color="auto" w:fill="FFFFFF"/>
        </w:rPr>
        <w:t>Resilience</w:t>
      </w:r>
      <w:proofErr w:type="spellEnd"/>
      <w:r>
        <w:rPr>
          <w:rFonts w:asciiTheme="minorHAnsi" w:hAnsiTheme="minorHAnsi"/>
          <w:color w:val="000000"/>
          <w:sz w:val="20"/>
          <w:szCs w:val="20"/>
          <w:shd w:val="clear" w:color="auto" w:fill="FFFFFF"/>
        </w:rPr>
        <w:t xml:space="preserve"> Act der </w:t>
      </w:r>
      <w:r>
        <w:rPr>
          <w:rFonts w:asciiTheme="minorHAnsi" w:eastAsia="Lucida Sans" w:hAnsiTheme="minorHAnsi"/>
          <w:color w:val="000000"/>
          <w:sz w:val="20"/>
          <w:szCs w:val="20"/>
          <w:shd w:val="clear" w:color="auto" w:fill="FFFFFF"/>
        </w:rPr>
        <w:t>Europäischen</w:t>
      </w:r>
      <w:r>
        <w:rPr>
          <w:rFonts w:asciiTheme="minorHAnsi" w:hAnsiTheme="minorHAnsi"/>
          <w:color w:val="000000"/>
          <w:sz w:val="20"/>
          <w:szCs w:val="20"/>
          <w:shd w:val="clear" w:color="auto" w:fill="FFFFFF"/>
        </w:rPr>
        <w:t xml:space="preserve"> Union, welche eine Verbesserung der Cybersicherheitsstandards von Produkten, die eine digitale Komponente enthalten, während des gesamten Lebenszyklus fordern.</w:t>
      </w:r>
    </w:p>
    <w:p w14:paraId="44059676" w14:textId="77777777" w:rsidR="006655CC" w:rsidRDefault="006655CC" w:rsidP="006655CC">
      <w:pPr>
        <w:pStyle w:val="StandardWeb"/>
        <w:rPr>
          <w:rFonts w:asciiTheme="minorHAnsi" w:hAnsiTheme="minorHAnsi"/>
          <w:color w:val="000000"/>
          <w:sz w:val="20"/>
          <w:szCs w:val="20"/>
          <w:shd w:val="clear" w:color="auto" w:fill="FFFFFF"/>
        </w:rPr>
      </w:pPr>
    </w:p>
    <w:p w14:paraId="2569FEFE" w14:textId="77777777" w:rsidR="006655CC" w:rsidRDefault="006655CC" w:rsidP="006655CC">
      <w:pPr>
        <w:pStyle w:val="StandardWeb"/>
        <w:rPr>
          <w:rFonts w:asciiTheme="minorHAnsi" w:hAnsiTheme="minorHAnsi"/>
          <w:b/>
          <w:bCs/>
          <w:color w:val="000000"/>
          <w:sz w:val="20"/>
          <w:szCs w:val="20"/>
          <w:shd w:val="clear" w:color="auto" w:fill="FFFFFF"/>
        </w:rPr>
      </w:pPr>
      <w:r>
        <w:rPr>
          <w:rFonts w:asciiTheme="minorHAnsi" w:hAnsiTheme="minorHAnsi"/>
          <w:b/>
          <w:bCs/>
          <w:color w:val="000000"/>
          <w:sz w:val="20"/>
          <w:szCs w:val="20"/>
          <w:shd w:val="clear" w:color="auto" w:fill="FFFFFF"/>
        </w:rPr>
        <w:t>Leistungsangebot</w:t>
      </w:r>
    </w:p>
    <w:p w14:paraId="6E680CBE" w14:textId="51C33A95" w:rsidR="006655CC" w:rsidRDefault="006655CC" w:rsidP="006655CC">
      <w:pPr>
        <w:pStyle w:val="StandardWeb"/>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Die Gruppe bietet Hardware-Sicherheits- und Risikobewertungen, Penetrationstests und Fault-</w:t>
      </w:r>
      <w:proofErr w:type="spellStart"/>
      <w:r>
        <w:rPr>
          <w:rFonts w:asciiTheme="minorHAnsi" w:hAnsiTheme="minorHAnsi"/>
          <w:color w:val="000000"/>
          <w:sz w:val="20"/>
          <w:szCs w:val="20"/>
          <w:shd w:val="clear" w:color="auto" w:fill="FFFFFF"/>
        </w:rPr>
        <w:t>Injection</w:t>
      </w:r>
      <w:proofErr w:type="spellEnd"/>
      <w:r>
        <w:rPr>
          <w:rFonts w:asciiTheme="minorHAnsi" w:hAnsiTheme="minorHAnsi"/>
          <w:color w:val="000000"/>
          <w:sz w:val="20"/>
          <w:szCs w:val="20"/>
          <w:shd w:val="clear" w:color="auto" w:fill="FFFFFF"/>
        </w:rPr>
        <w:t>, Analyse von Seitenkanalangriffen sowie Beratung zur Hardware-Lieferkettensicherheit an. Sie unterstützt damit diverse Branchen und eine Vielzahl von Geräten, darunter IoT-Geräte für Verbraucher*innen und die Industrie, OT-Geräte, intelligente Gebäude, smarte Autos sowie eingebettete Systeme für medizinische Anwendungen. Darüber hinaus wird eine forensische Unterstützung zur Extraktion von Daten aus eingebetteten Systemen angeboten.</w:t>
      </w:r>
    </w:p>
    <w:p w14:paraId="28BDD740" w14:textId="77777777" w:rsidR="006655CC" w:rsidRDefault="006655CC" w:rsidP="006655CC">
      <w:pPr>
        <w:pStyle w:val="StandardWeb"/>
        <w:rPr>
          <w:rFonts w:asciiTheme="minorHAnsi" w:hAnsiTheme="minorHAnsi"/>
          <w:color w:val="000000"/>
          <w:sz w:val="20"/>
          <w:szCs w:val="20"/>
          <w:shd w:val="clear" w:color="auto" w:fill="FFFFFF"/>
        </w:rPr>
      </w:pPr>
    </w:p>
    <w:p w14:paraId="15F78067" w14:textId="4E39B9D6" w:rsidR="006655CC" w:rsidRDefault="006655CC" w:rsidP="006655CC">
      <w:pPr>
        <w:pStyle w:val="StandardWeb"/>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Obwohl die Forschungsgruppe noch in der Gründungsphase steckt, ist das Potenzial enorm. Ziel ist es, Industrie 4.0-Unternehmen sowie Hersteller und Nutzer von IoT-Geräten zu unterstützen. Damit soll ein Beitrag zur Sicherheit und Stabilität vernetzter Systeme geleistet werden, der sowohl der Wirtschaft als auch der Gesellschaft zugutekommt.</w:t>
      </w:r>
    </w:p>
    <w:p w14:paraId="5305B434" w14:textId="77777777" w:rsidR="006655CC" w:rsidRDefault="006655CC" w:rsidP="006655CC">
      <w:pPr>
        <w:pStyle w:val="StandardWeb"/>
        <w:rPr>
          <w:rFonts w:asciiTheme="minorHAnsi" w:hAnsiTheme="minorHAnsi"/>
          <w:color w:val="000000"/>
          <w:sz w:val="20"/>
          <w:szCs w:val="20"/>
          <w:shd w:val="clear" w:color="auto" w:fill="FFFFFF"/>
        </w:rPr>
      </w:pPr>
    </w:p>
    <w:p w14:paraId="1CDEFEFE" w14:textId="77777777" w:rsidR="006655CC" w:rsidRDefault="006655CC" w:rsidP="006655CC">
      <w:pPr>
        <w:pStyle w:val="StandardWeb"/>
        <w:rPr>
          <w:rFonts w:asciiTheme="minorHAnsi" w:hAnsiTheme="minorHAnsi"/>
          <w:b/>
          <w:bCs/>
          <w:color w:val="000000"/>
          <w:sz w:val="20"/>
          <w:szCs w:val="20"/>
          <w:shd w:val="clear" w:color="auto" w:fill="FFFFFF"/>
          <w:lang w:val="en-US"/>
        </w:rPr>
      </w:pPr>
      <w:r>
        <w:rPr>
          <w:rFonts w:asciiTheme="minorHAnsi" w:hAnsiTheme="minorHAnsi"/>
          <w:b/>
          <w:bCs/>
          <w:color w:val="000000"/>
          <w:sz w:val="20"/>
          <w:szCs w:val="20"/>
          <w:shd w:val="clear" w:color="auto" w:fill="FFFFFF"/>
          <w:lang w:val="en-US"/>
        </w:rPr>
        <w:t>Institute for Cybersecurity and Engineering ICE</w:t>
      </w:r>
    </w:p>
    <w:p w14:paraId="31E9106B" w14:textId="77777777" w:rsidR="006655CC" w:rsidRDefault="006655CC" w:rsidP="006655CC">
      <w:pPr>
        <w:pStyle w:val="StandardWeb"/>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 xml:space="preserve">Die Forschungsgruppe ergänzt die bestehenden Forschungsgruppen des Instituts, darunter E-Voting, Fintech Security und Wireless Communication and Secure Internet </w:t>
      </w:r>
      <w:proofErr w:type="spellStart"/>
      <w:r>
        <w:rPr>
          <w:rFonts w:asciiTheme="minorHAnsi" w:hAnsiTheme="minorHAnsi"/>
          <w:color w:val="000000"/>
          <w:sz w:val="20"/>
          <w:szCs w:val="20"/>
          <w:shd w:val="clear" w:color="auto" w:fill="FFFFFF"/>
        </w:rPr>
        <w:t>of</w:t>
      </w:r>
      <w:proofErr w:type="spellEnd"/>
      <w:r>
        <w:rPr>
          <w:rFonts w:asciiTheme="minorHAnsi" w:hAnsiTheme="minorHAnsi"/>
          <w:color w:val="000000"/>
          <w:sz w:val="20"/>
          <w:szCs w:val="20"/>
          <w:shd w:val="clear" w:color="auto" w:fill="FFFFFF"/>
        </w:rPr>
        <w:t xml:space="preserve"> Things. Sie bietet spezifische Expertise und Werkzeuge, die für die Arbeit dieser Gruppen von Nutzen sein können. Das Institute </w:t>
      </w:r>
      <w:proofErr w:type="spellStart"/>
      <w:r>
        <w:rPr>
          <w:rFonts w:asciiTheme="minorHAnsi" w:hAnsiTheme="minorHAnsi"/>
          <w:color w:val="000000"/>
          <w:sz w:val="20"/>
          <w:szCs w:val="20"/>
          <w:shd w:val="clear" w:color="auto" w:fill="FFFFFF"/>
        </w:rPr>
        <w:t>for</w:t>
      </w:r>
      <w:proofErr w:type="spellEnd"/>
      <w:r>
        <w:rPr>
          <w:rFonts w:asciiTheme="minorHAnsi" w:hAnsiTheme="minorHAnsi"/>
          <w:color w:val="000000"/>
          <w:sz w:val="20"/>
          <w:szCs w:val="20"/>
          <w:shd w:val="clear" w:color="auto" w:fill="FFFFFF"/>
        </w:rPr>
        <w:t xml:space="preserve"> </w:t>
      </w:r>
      <w:proofErr w:type="spellStart"/>
      <w:r>
        <w:rPr>
          <w:rFonts w:asciiTheme="minorHAnsi" w:hAnsiTheme="minorHAnsi"/>
          <w:color w:val="000000"/>
          <w:sz w:val="20"/>
          <w:szCs w:val="20"/>
          <w:shd w:val="clear" w:color="auto" w:fill="FFFFFF"/>
        </w:rPr>
        <w:t>Cybersecurity</w:t>
      </w:r>
      <w:proofErr w:type="spellEnd"/>
      <w:r>
        <w:rPr>
          <w:rFonts w:asciiTheme="minorHAnsi" w:hAnsiTheme="minorHAnsi"/>
          <w:color w:val="000000"/>
          <w:sz w:val="20"/>
          <w:szCs w:val="20"/>
          <w:shd w:val="clear" w:color="auto" w:fill="FFFFFF"/>
        </w:rPr>
        <w:t xml:space="preserve"> and Engineering ICE entwickelt neue Technologien, um die Gesellschaft, die Wirtschaft und Infrastrukturen vor Cyber-Bedrohungen zu schützen.</w:t>
      </w:r>
    </w:p>
    <w:p w14:paraId="6AD7293B" w14:textId="77777777" w:rsidR="0081549D" w:rsidRPr="00977BA0" w:rsidRDefault="0081549D" w:rsidP="0081549D">
      <w:pPr>
        <w:pStyle w:val="Fliesstextkl"/>
        <w:spacing w:line="240" w:lineRule="auto"/>
        <w:rPr>
          <w:rFonts w:asciiTheme="minorHAnsi" w:eastAsiaTheme="minorHAnsi" w:hAnsiTheme="minorHAnsi" w:cstheme="minorBidi"/>
          <w:color w:val="auto"/>
          <w:spacing w:val="0"/>
          <w:sz w:val="19"/>
          <w:szCs w:val="20"/>
          <w:lang w:val="de-CH" w:eastAsia="en-US"/>
        </w:rPr>
      </w:pPr>
    </w:p>
    <w:p w14:paraId="385EF91F" w14:textId="441BF76D" w:rsidR="008261C3" w:rsidRPr="00977BA0" w:rsidRDefault="008261C3" w:rsidP="008341CC"/>
    <w:p w14:paraId="7FEFDE38" w14:textId="18DB9B70" w:rsidR="00107AD9" w:rsidRPr="00977BA0" w:rsidRDefault="00977BA0" w:rsidP="008341CC">
      <w:pPr>
        <w:rPr>
          <w:b/>
        </w:rPr>
      </w:pPr>
      <w:r w:rsidRPr="00977BA0">
        <w:rPr>
          <w:b/>
        </w:rPr>
        <w:t>Zitate</w:t>
      </w:r>
    </w:p>
    <w:p w14:paraId="398BEFF8" w14:textId="17116DAF" w:rsidR="00340715" w:rsidRPr="0075562E" w:rsidRDefault="00340715" w:rsidP="00340715">
      <w:pPr>
        <w:rPr>
          <w:bCs/>
          <w:szCs w:val="19"/>
        </w:rPr>
      </w:pPr>
      <w:r w:rsidRPr="0075562E">
        <w:rPr>
          <w:bCs/>
          <w:szCs w:val="19"/>
        </w:rPr>
        <w:t>«</w:t>
      </w:r>
      <w:r w:rsidR="006655CC">
        <w:rPr>
          <w:bCs/>
          <w:szCs w:val="19"/>
        </w:rPr>
        <w:t>Wir beobachten die Sicherheitslandschaft kontinuierlich und haben einen klaren Bedarf für mehr Forschung im Bereich Hardware-Sicherheit erkannt.</w:t>
      </w:r>
      <w:r w:rsidRPr="0075562E">
        <w:rPr>
          <w:bCs/>
          <w:szCs w:val="19"/>
        </w:rPr>
        <w:t>»</w:t>
      </w:r>
    </w:p>
    <w:p w14:paraId="0FFEFC26" w14:textId="531305A2" w:rsidR="00107AD9" w:rsidRPr="004B7C46" w:rsidRDefault="006655CC" w:rsidP="008341CC">
      <w:r w:rsidRPr="004B7C46">
        <w:t xml:space="preserve">Bruce Nikkel, Co-Institutsleiter Institute </w:t>
      </w:r>
      <w:proofErr w:type="spellStart"/>
      <w:r w:rsidRPr="004B7C46">
        <w:t>for</w:t>
      </w:r>
      <w:proofErr w:type="spellEnd"/>
      <w:r w:rsidRPr="004B7C46">
        <w:t xml:space="preserve"> </w:t>
      </w:r>
      <w:proofErr w:type="spellStart"/>
      <w:r w:rsidRPr="004B7C46">
        <w:t>Cybersecurity</w:t>
      </w:r>
      <w:proofErr w:type="spellEnd"/>
      <w:r w:rsidRPr="004B7C46">
        <w:t xml:space="preserve"> and Engineering ICE der Berner Fachhochschule BFH</w:t>
      </w:r>
    </w:p>
    <w:p w14:paraId="6816CA76" w14:textId="77777777" w:rsidR="00977BA0" w:rsidRPr="004B7C46" w:rsidRDefault="00977BA0" w:rsidP="008341CC"/>
    <w:p w14:paraId="6E7A4717" w14:textId="7C7867B3" w:rsidR="008341CC" w:rsidRPr="00977BA0" w:rsidRDefault="008341CC" w:rsidP="008341CC">
      <w:pPr>
        <w:rPr>
          <w:b/>
        </w:rPr>
      </w:pPr>
      <w:r w:rsidRPr="00977BA0">
        <w:rPr>
          <w:b/>
        </w:rPr>
        <w:t>Weitere Informationen</w:t>
      </w:r>
    </w:p>
    <w:p w14:paraId="640629DA" w14:textId="02655E24" w:rsidR="008341CC" w:rsidRDefault="00CF5100" w:rsidP="008341CC">
      <w:hyperlink r:id="rId10" w:history="1">
        <w:r w:rsidR="006655CC" w:rsidRPr="00DB326F">
          <w:rPr>
            <w:rStyle w:val="Hyperlink"/>
          </w:rPr>
          <w:t>www.bfh.ch/ice</w:t>
        </w:r>
      </w:hyperlink>
    </w:p>
    <w:p w14:paraId="5B806AA2" w14:textId="77777777" w:rsidR="008341CC" w:rsidRDefault="008341CC" w:rsidP="008341CC"/>
    <w:p w14:paraId="6887ABE8" w14:textId="2494AF66" w:rsidR="008341CC" w:rsidRPr="00977BA0" w:rsidRDefault="008341CC" w:rsidP="008341CC">
      <w:pPr>
        <w:rPr>
          <w:b/>
        </w:rPr>
      </w:pPr>
      <w:r w:rsidRPr="00977BA0">
        <w:rPr>
          <w:b/>
        </w:rPr>
        <w:t>Kontakt</w:t>
      </w:r>
      <w:r w:rsidR="0081549D" w:rsidRPr="00977BA0">
        <w:rPr>
          <w:b/>
        </w:rPr>
        <w:t>e</w:t>
      </w:r>
    </w:p>
    <w:p w14:paraId="326FBD57" w14:textId="26EFBD05" w:rsidR="0081549D" w:rsidRPr="006655CC" w:rsidRDefault="006655CC" w:rsidP="008341CC">
      <w:r w:rsidRPr="006655CC">
        <w:t>Pascal Mainini</w:t>
      </w:r>
      <w:r w:rsidR="00977BA0" w:rsidRPr="006655CC">
        <w:t xml:space="preserve">, </w:t>
      </w:r>
      <w:r w:rsidRPr="006655CC">
        <w:t xml:space="preserve">Tenure Track </w:t>
      </w:r>
      <w:proofErr w:type="gramStart"/>
      <w:r w:rsidRPr="006655CC">
        <w:t xml:space="preserve">Dozent </w:t>
      </w:r>
      <w:r w:rsidR="006462E2" w:rsidRPr="006655CC">
        <w:t>,</w:t>
      </w:r>
      <w:proofErr w:type="gramEnd"/>
      <w:r w:rsidR="006462E2" w:rsidRPr="006655CC">
        <w:t xml:space="preserve"> </w:t>
      </w:r>
      <w:r w:rsidR="003D7216" w:rsidRPr="006655CC">
        <w:t>+41 3</w:t>
      </w:r>
      <w:r w:rsidRPr="006655CC">
        <w:t>2 321 62 92</w:t>
      </w:r>
      <w:r w:rsidR="003D7216" w:rsidRPr="006655CC">
        <w:t xml:space="preserve">, </w:t>
      </w:r>
      <w:r w:rsidRPr="006655CC">
        <w:t>pascal.mainini</w:t>
      </w:r>
      <w:r w:rsidR="00977BA0" w:rsidRPr="006655CC">
        <w:t>@bfh.ch</w:t>
      </w:r>
    </w:p>
    <w:p w14:paraId="0B3838D8" w14:textId="77777777" w:rsidR="00977BA0" w:rsidRPr="006655CC" w:rsidRDefault="00977BA0" w:rsidP="008341CC"/>
    <w:p w14:paraId="6A346BC7" w14:textId="79E3D657" w:rsidR="008341CC" w:rsidRPr="000D2BA7" w:rsidRDefault="006655CC" w:rsidP="00207AA1">
      <w:r>
        <w:t>Vera Reid</w:t>
      </w:r>
      <w:r w:rsidR="008341CC">
        <w:t xml:space="preserve">, Kommunikation </w:t>
      </w:r>
      <w:r w:rsidR="00340715">
        <w:t>Berner Fachhochschule</w:t>
      </w:r>
      <w:r w:rsidR="00D26E08">
        <w:t>,</w:t>
      </w:r>
      <w:r w:rsidR="008341CC">
        <w:t xml:space="preserve"> +</w:t>
      </w:r>
      <w:r w:rsidR="00977BA0">
        <w:t>41 3</w:t>
      </w:r>
      <w:r>
        <w:t>2 344 02 82</w:t>
      </w:r>
      <w:r w:rsidR="00977BA0">
        <w:t>, v</w:t>
      </w:r>
      <w:r>
        <w:t>era.reid</w:t>
      </w:r>
      <w:r w:rsidR="00977BA0">
        <w:t>@bfh.ch</w:t>
      </w:r>
    </w:p>
    <w:p w14:paraId="369AFE1D" w14:textId="77777777" w:rsidR="00977BA0" w:rsidRPr="00977BA0" w:rsidRDefault="00977BA0" w:rsidP="00207AA1"/>
    <w:p w14:paraId="153A8B74" w14:textId="4C92CBA3" w:rsidR="00207AA1" w:rsidRPr="00977BA0" w:rsidRDefault="00207AA1" w:rsidP="00207AA1">
      <w:pPr>
        <w:rPr>
          <w:b/>
        </w:rPr>
      </w:pPr>
      <w:r w:rsidRPr="00977BA0">
        <w:rPr>
          <w:b/>
        </w:rPr>
        <w:t>Bilder</w:t>
      </w:r>
    </w:p>
    <w:p w14:paraId="39B14CE1" w14:textId="4AEFB130" w:rsidR="00EE7274" w:rsidRPr="00977BA0" w:rsidRDefault="006655CC" w:rsidP="00207AA1">
      <w:r>
        <w:rPr>
          <w:noProof/>
        </w:rPr>
        <w:drawing>
          <wp:inline distT="0" distB="0" distL="0" distR="0" wp14:anchorId="686D4D1C" wp14:editId="622CEA00">
            <wp:extent cx="5327650" cy="2985770"/>
            <wp:effectExtent l="0" t="0" r="6350" b="5080"/>
            <wp:docPr id="1" name="Grafik 1" descr="Ein Bild, das Elektronik, Elektronisches Gerät, Schaltung, Computerkomponen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lektronik, Elektronisches Gerät, Schaltung, Computerkomponent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7650" cy="2985770"/>
                    </a:xfrm>
                    <a:prstGeom prst="rect">
                      <a:avLst/>
                    </a:prstGeom>
                  </pic:spPr>
                </pic:pic>
              </a:graphicData>
            </a:graphic>
          </wp:inline>
        </w:drawing>
      </w:r>
    </w:p>
    <w:p w14:paraId="1244FFC2" w14:textId="0B98060D" w:rsidR="00EE7274" w:rsidRDefault="00EE7274" w:rsidP="00207AA1">
      <w:r w:rsidRPr="00977BA0">
        <w:t xml:space="preserve">Bild 1: </w:t>
      </w:r>
      <w:r w:rsidR="006655CC">
        <w:t>Adobe Stock</w:t>
      </w:r>
    </w:p>
    <w:p w14:paraId="79D758D9" w14:textId="77777777" w:rsidR="006655CC" w:rsidRPr="00977BA0" w:rsidRDefault="006655CC" w:rsidP="00207AA1"/>
    <w:sectPr w:rsidR="006655CC" w:rsidRPr="00977BA0" w:rsidSect="00B04686">
      <w:headerReference w:type="default" r:id="rId12"/>
      <w:headerReference w:type="first" r:id="rId13"/>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3803" w14:textId="77777777" w:rsidR="000767E4" w:rsidRDefault="000767E4" w:rsidP="006312E0">
      <w:pPr>
        <w:spacing w:line="240" w:lineRule="auto"/>
      </w:pPr>
      <w:r>
        <w:separator/>
      </w:r>
    </w:p>
  </w:endnote>
  <w:endnote w:type="continuationSeparator" w:id="0">
    <w:p w14:paraId="2B1761ED" w14:textId="77777777" w:rsidR="000767E4" w:rsidRDefault="000767E4" w:rsidP="0063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tRoundedPro-Light">
    <w:panose1 w:val="020B0504030101020104"/>
    <w:charset w:val="00"/>
    <w:family w:val="swiss"/>
    <w:notTrueType/>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C98" w14:textId="77777777" w:rsidR="000767E4" w:rsidRDefault="000767E4" w:rsidP="006312E0">
      <w:pPr>
        <w:spacing w:line="240" w:lineRule="auto"/>
      </w:pPr>
      <w:r>
        <w:separator/>
      </w:r>
    </w:p>
  </w:footnote>
  <w:footnote w:type="continuationSeparator" w:id="0">
    <w:p w14:paraId="28CE0F51" w14:textId="77777777" w:rsidR="000767E4" w:rsidRDefault="000767E4" w:rsidP="0063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556B" w14:textId="77777777" w:rsidR="001F1B9C" w:rsidRPr="001F1B9C" w:rsidRDefault="00E62E04" w:rsidP="001F1B9C">
    <w:pPr>
      <w:pStyle w:val="Kopfzeile"/>
    </w:pPr>
    <w:r>
      <w:rPr>
        <w:noProof/>
        <w:lang w:eastAsia="de-CH"/>
      </w:rPr>
      <w:drawing>
        <wp:anchor distT="0" distB="0" distL="114300" distR="114300" simplePos="0" relativeHeight="251672576" behindDoc="0" locked="1" layoutInCell="1" allowOverlap="1" wp14:anchorId="6F613412" wp14:editId="7F179623">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AC5D17">
      <w:rPr>
        <w:noProof/>
        <w:lang w:eastAsia="de-CH"/>
      </w:rPr>
      <w:drawing>
        <wp:anchor distT="0" distB="0" distL="114300" distR="114300" simplePos="0" relativeHeight="251670528" behindDoc="0" locked="1" layoutInCell="1" allowOverlap="1" wp14:anchorId="46E7C9CE" wp14:editId="4535BEE0">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42274F">
      <w:rPr>
        <w:noProof/>
        <w:lang w:eastAsia="de-CH"/>
      </w:rPr>
      <mc:AlternateContent>
        <mc:Choice Requires="wps">
          <w:drawing>
            <wp:anchor distT="0" distB="0" distL="114300" distR="114300" simplePos="0" relativeHeight="251666432" behindDoc="0" locked="0" layoutInCell="1" allowOverlap="1" wp14:anchorId="39E86573" wp14:editId="2388D0F5">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F122A" w14:textId="77777777" w:rsidR="0042274F" w:rsidRDefault="0042274F" w:rsidP="00CA7E54">
                          <w:pPr>
                            <w:pStyle w:val="Kopfzeile"/>
                          </w:pPr>
                          <w:r>
                            <w:t xml:space="preserve">Seite </w:t>
                          </w:r>
                          <w:r>
                            <w:fldChar w:fldCharType="begin"/>
                          </w:r>
                          <w:r>
                            <w:instrText xml:space="preserve"> PAGE   \* MERGEFORMAT </w:instrText>
                          </w:r>
                          <w:r>
                            <w:fldChar w:fldCharType="separate"/>
                          </w:r>
                          <w:r w:rsidR="00E62E04">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6573"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" fillcolor="white [3201]" stroked="f" strokeweight=".5pt">
              <v:textbox inset="0,0,0,0">
                <w:txbxContent>
                  <w:p w14:paraId="137F122A" w14:textId="77777777" w:rsidR="0042274F" w:rsidRDefault="0042274F" w:rsidP="00CA7E54">
                    <w:pPr>
                      <w:pStyle w:val="Kopfzeile"/>
                    </w:pPr>
                    <w:r>
                      <w:t xml:space="preserve">Seite </w:t>
                    </w:r>
                    <w:r>
                      <w:fldChar w:fldCharType="begin"/>
                    </w:r>
                    <w:r>
                      <w:instrText xml:space="preserve"> PAGE   \* MERGEFORMAT </w:instrText>
                    </w:r>
                    <w:r>
                      <w:fldChar w:fldCharType="separate"/>
                    </w:r>
                    <w:r w:rsidR="00E62E04">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D21F" w14:textId="77777777" w:rsidR="006312E0" w:rsidRDefault="00E62E04" w:rsidP="001F0F2A">
    <w:pPr>
      <w:pStyle w:val="Kopfzeile"/>
      <w:spacing w:after="2180"/>
    </w:pPr>
    <w:r>
      <w:rPr>
        <w:noProof/>
        <w:lang w:eastAsia="de-CH"/>
      </w:rPr>
      <w:drawing>
        <wp:anchor distT="0" distB="0" distL="114300" distR="114300" simplePos="0" relativeHeight="251674624" behindDoc="0" locked="1" layoutInCell="1" allowOverlap="1" wp14:anchorId="52C51B39" wp14:editId="6EB239D6">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AC5D17">
      <w:rPr>
        <w:noProof/>
        <w:lang w:eastAsia="de-CH"/>
      </w:rPr>
      <w:drawing>
        <wp:anchor distT="0" distB="0" distL="114300" distR="114300" simplePos="0" relativeHeight="251668480" behindDoc="0" locked="1" layoutInCell="1" allowOverlap="1" wp14:anchorId="4661C8AB" wp14:editId="305C20C3">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730698">
      <w:rPr>
        <w:noProof/>
        <w:lang w:eastAsia="de-CH"/>
      </w:rPr>
      <mc:AlternateContent>
        <mc:Choice Requires="wps">
          <w:drawing>
            <wp:anchor distT="0" distB="0" distL="114300" distR="114300" simplePos="0" relativeHeight="251661312" behindDoc="0" locked="0" layoutInCell="1" allowOverlap="1" wp14:anchorId="5961AE1B" wp14:editId="136136C6">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77777777" w:rsidR="001F1B9C" w:rsidRPr="003010C0" w:rsidRDefault="003010C0" w:rsidP="001F1B9C">
                                <w:pPr>
                                  <w:pStyle w:val="Kopfzeile"/>
                                  <w:rPr>
                                    <w:b/>
                                  </w:rPr>
                                </w:pPr>
                                <w:r w:rsidRPr="003010C0">
                                  <w:rPr>
                                    <w:b/>
                                  </w:rPr>
                                  <w:t>Berner Fachhochschule</w:t>
                                </w:r>
                              </w:p>
                            </w:tc>
                          </w:tr>
                          <w:tr w:rsidR="001F1B9C" w14:paraId="759A3242" w14:textId="77777777" w:rsidTr="00646111">
                            <w:tc>
                              <w:tcPr>
                                <w:tcW w:w="3249" w:type="dxa"/>
                                <w:tcMar>
                                  <w:bottom w:w="90" w:type="dxa"/>
                                </w:tcMar>
                              </w:tcPr>
                              <w:p w14:paraId="6FFF11D0" w14:textId="7EB4FE83" w:rsidR="001F1B9C" w:rsidRDefault="0055133A" w:rsidP="001F1B9C">
                                <w:pPr>
                                  <w:pStyle w:val="Kopfzeile"/>
                                </w:pPr>
                                <w:r>
                                  <w:t>Technik und Informatik</w:t>
                                </w:r>
                                <w:r w:rsidR="00646111">
                                  <w:br/>
                                  <w:t>Kommunikation</w:t>
                                </w:r>
                              </w:p>
                              <w:p w14:paraId="275B535F" w14:textId="68B529B6" w:rsidR="008D428B" w:rsidRDefault="006655CC" w:rsidP="001F1B9C">
                                <w:pPr>
                                  <w:pStyle w:val="Kopfzeile"/>
                                </w:pPr>
                                <w:r>
                                  <w:t>Vera Reid</w:t>
                                </w:r>
                              </w:p>
                            </w:tc>
                          </w:tr>
                          <w:tr w:rsidR="001F1B9C" w:rsidRPr="0055133A" w14:paraId="03342018" w14:textId="77777777" w:rsidTr="00646111">
                            <w:tc>
                              <w:tcPr>
                                <w:tcW w:w="3249" w:type="dxa"/>
                                <w:tcMar>
                                  <w:bottom w:w="90" w:type="dxa"/>
                                </w:tcMar>
                              </w:tcPr>
                              <w:p w14:paraId="37870A82" w14:textId="2A5F7480" w:rsidR="00646111" w:rsidRPr="0055133A" w:rsidRDefault="0055133A" w:rsidP="001F1B9C">
                                <w:pPr>
                                  <w:pStyle w:val="Kopfzeile"/>
                                  <w:rPr>
                                    <w:lang w:val="fr-CH"/>
                                  </w:rPr>
                                </w:pPr>
                                <w:proofErr w:type="spellStart"/>
                                <w:r>
                                  <w:rPr>
                                    <w:lang w:val="fr-CH"/>
                                  </w:rPr>
                                  <w:t>Quellgasse</w:t>
                                </w:r>
                                <w:proofErr w:type="spellEnd"/>
                                <w:r>
                                  <w:rPr>
                                    <w:lang w:val="fr-CH"/>
                                  </w:rPr>
                                  <w:t xml:space="preserve"> 21</w:t>
                                </w:r>
                              </w:p>
                              <w:p w14:paraId="52AAF2DE" w14:textId="6C29E1FE" w:rsidR="001F1B9C" w:rsidRPr="0055133A" w:rsidRDefault="008D428B" w:rsidP="001F1B9C">
                                <w:pPr>
                                  <w:pStyle w:val="Kopfzeile"/>
                                  <w:rPr>
                                    <w:lang w:val="fr-CH"/>
                                  </w:rPr>
                                </w:pPr>
                                <w:r w:rsidRPr="0055133A">
                                  <w:rPr>
                                    <w:lang w:val="fr-CH"/>
                                  </w:rPr>
                                  <w:t>250</w:t>
                                </w:r>
                                <w:r w:rsidR="0055133A">
                                  <w:rPr>
                                    <w:lang w:val="fr-CH"/>
                                  </w:rPr>
                                  <w:t>1</w:t>
                                </w:r>
                                <w:r w:rsidRPr="0055133A">
                                  <w:rPr>
                                    <w:lang w:val="fr-CH"/>
                                  </w:rPr>
                                  <w:t xml:space="preserve"> Biel/Bienne</w:t>
                                </w:r>
                              </w:p>
                            </w:tc>
                          </w:tr>
                          <w:tr w:rsidR="001F1B9C" w14:paraId="3ADACB95" w14:textId="77777777" w:rsidTr="00646111">
                            <w:tc>
                              <w:tcPr>
                                <w:tcW w:w="3249" w:type="dxa"/>
                                <w:tcMar>
                                  <w:bottom w:w="90" w:type="dxa"/>
                                </w:tcMar>
                              </w:tcPr>
                              <w:p w14:paraId="01BFEC59" w14:textId="18FD82F2" w:rsidR="001F1B9C" w:rsidRDefault="008D428B" w:rsidP="00A84C00">
                                <w:pPr>
                                  <w:pStyle w:val="Kopfzeile"/>
                                </w:pPr>
                                <w:r>
                                  <w:t xml:space="preserve">Telefon +41 </w:t>
                                </w:r>
                                <w:r w:rsidR="006655CC">
                                  <w:t>32 344 02 82</w:t>
                                </w:r>
                              </w:p>
                            </w:tc>
                          </w:tr>
                          <w:tr w:rsidR="003010C0" w14:paraId="5A19FC2B" w14:textId="77777777" w:rsidTr="00646111">
                            <w:tc>
                              <w:tcPr>
                                <w:tcW w:w="3249" w:type="dxa"/>
                                <w:tcMar>
                                  <w:bottom w:w="90" w:type="dxa"/>
                                </w:tcMar>
                              </w:tcPr>
                              <w:p w14:paraId="76C0D4E9" w14:textId="4777F55B" w:rsidR="00646111" w:rsidRDefault="006655CC" w:rsidP="006655CC">
                                <w:pPr>
                                  <w:pStyle w:val="Kopfzeile"/>
                                  <w:shd w:val="clear" w:color="auto" w:fill="FFFFFF" w:themeFill="background1"/>
                                </w:pPr>
                                <w:r w:rsidRPr="006655CC">
                                  <w:t>vera.reid</w:t>
                                </w:r>
                                <w:r w:rsidR="008D428B" w:rsidRPr="006655CC">
                                  <w:t>@bfh.ch</w:t>
                                </w:r>
                              </w:p>
                              <w:p w14:paraId="5EB4D346" w14:textId="77777777" w:rsidR="003010C0" w:rsidRDefault="008D428B" w:rsidP="001F1B9C">
                                <w:pPr>
                                  <w:pStyle w:val="Kopfzeile"/>
                                </w:pPr>
                                <w:r>
                                  <w:t>bfh.ch</w:t>
                                </w:r>
                              </w:p>
                            </w:tc>
                          </w:tr>
                        </w:tbl>
                        <w:p w14:paraId="31EBF25C" w14:textId="77777777" w:rsidR="001F1B9C" w:rsidRDefault="001F1B9C"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1AE1B"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77777777" w:rsidR="001F1B9C" w:rsidRPr="003010C0" w:rsidRDefault="003010C0" w:rsidP="001F1B9C">
                          <w:pPr>
                            <w:pStyle w:val="Kopfzeile"/>
                            <w:rPr>
                              <w:b/>
                            </w:rPr>
                          </w:pPr>
                          <w:r w:rsidRPr="003010C0">
                            <w:rPr>
                              <w:b/>
                            </w:rPr>
                            <w:t>Berner Fachhochschule</w:t>
                          </w:r>
                        </w:p>
                      </w:tc>
                    </w:tr>
                    <w:tr w:rsidR="001F1B9C" w14:paraId="759A3242" w14:textId="77777777" w:rsidTr="00646111">
                      <w:tc>
                        <w:tcPr>
                          <w:tcW w:w="3249" w:type="dxa"/>
                          <w:tcMar>
                            <w:bottom w:w="90" w:type="dxa"/>
                          </w:tcMar>
                        </w:tcPr>
                        <w:p w14:paraId="6FFF11D0" w14:textId="7EB4FE83" w:rsidR="001F1B9C" w:rsidRDefault="0055133A" w:rsidP="001F1B9C">
                          <w:pPr>
                            <w:pStyle w:val="Kopfzeile"/>
                          </w:pPr>
                          <w:r>
                            <w:t>Technik und Informatik</w:t>
                          </w:r>
                          <w:r w:rsidR="00646111">
                            <w:br/>
                            <w:t>Kommunikation</w:t>
                          </w:r>
                        </w:p>
                        <w:p w14:paraId="275B535F" w14:textId="68B529B6" w:rsidR="008D428B" w:rsidRDefault="006655CC" w:rsidP="001F1B9C">
                          <w:pPr>
                            <w:pStyle w:val="Kopfzeile"/>
                          </w:pPr>
                          <w:r>
                            <w:t>Vera Reid</w:t>
                          </w:r>
                        </w:p>
                      </w:tc>
                    </w:tr>
                    <w:tr w:rsidR="001F1B9C" w:rsidRPr="0055133A" w14:paraId="03342018" w14:textId="77777777" w:rsidTr="00646111">
                      <w:tc>
                        <w:tcPr>
                          <w:tcW w:w="3249" w:type="dxa"/>
                          <w:tcMar>
                            <w:bottom w:w="90" w:type="dxa"/>
                          </w:tcMar>
                        </w:tcPr>
                        <w:p w14:paraId="37870A82" w14:textId="2A5F7480" w:rsidR="00646111" w:rsidRPr="0055133A" w:rsidRDefault="0055133A" w:rsidP="001F1B9C">
                          <w:pPr>
                            <w:pStyle w:val="Kopfzeile"/>
                            <w:rPr>
                              <w:lang w:val="fr-CH"/>
                            </w:rPr>
                          </w:pPr>
                          <w:proofErr w:type="spellStart"/>
                          <w:r>
                            <w:rPr>
                              <w:lang w:val="fr-CH"/>
                            </w:rPr>
                            <w:t>Quellgasse</w:t>
                          </w:r>
                          <w:proofErr w:type="spellEnd"/>
                          <w:r>
                            <w:rPr>
                              <w:lang w:val="fr-CH"/>
                            </w:rPr>
                            <w:t xml:space="preserve"> 21</w:t>
                          </w:r>
                        </w:p>
                        <w:p w14:paraId="52AAF2DE" w14:textId="6C29E1FE" w:rsidR="001F1B9C" w:rsidRPr="0055133A" w:rsidRDefault="008D428B" w:rsidP="001F1B9C">
                          <w:pPr>
                            <w:pStyle w:val="Kopfzeile"/>
                            <w:rPr>
                              <w:lang w:val="fr-CH"/>
                            </w:rPr>
                          </w:pPr>
                          <w:r w:rsidRPr="0055133A">
                            <w:rPr>
                              <w:lang w:val="fr-CH"/>
                            </w:rPr>
                            <w:t>250</w:t>
                          </w:r>
                          <w:r w:rsidR="0055133A">
                            <w:rPr>
                              <w:lang w:val="fr-CH"/>
                            </w:rPr>
                            <w:t>1</w:t>
                          </w:r>
                          <w:r w:rsidRPr="0055133A">
                            <w:rPr>
                              <w:lang w:val="fr-CH"/>
                            </w:rPr>
                            <w:t xml:space="preserve"> Biel/Bienne</w:t>
                          </w:r>
                        </w:p>
                      </w:tc>
                    </w:tr>
                    <w:tr w:rsidR="001F1B9C" w14:paraId="3ADACB95" w14:textId="77777777" w:rsidTr="00646111">
                      <w:tc>
                        <w:tcPr>
                          <w:tcW w:w="3249" w:type="dxa"/>
                          <w:tcMar>
                            <w:bottom w:w="90" w:type="dxa"/>
                          </w:tcMar>
                        </w:tcPr>
                        <w:p w14:paraId="01BFEC59" w14:textId="18FD82F2" w:rsidR="001F1B9C" w:rsidRDefault="008D428B" w:rsidP="00A84C00">
                          <w:pPr>
                            <w:pStyle w:val="Kopfzeile"/>
                          </w:pPr>
                          <w:r>
                            <w:t xml:space="preserve">Telefon +41 </w:t>
                          </w:r>
                          <w:r w:rsidR="006655CC">
                            <w:t>32 344 02 82</w:t>
                          </w:r>
                        </w:p>
                      </w:tc>
                    </w:tr>
                    <w:tr w:rsidR="003010C0" w14:paraId="5A19FC2B" w14:textId="77777777" w:rsidTr="00646111">
                      <w:tc>
                        <w:tcPr>
                          <w:tcW w:w="3249" w:type="dxa"/>
                          <w:tcMar>
                            <w:bottom w:w="90" w:type="dxa"/>
                          </w:tcMar>
                        </w:tcPr>
                        <w:p w14:paraId="76C0D4E9" w14:textId="4777F55B" w:rsidR="00646111" w:rsidRDefault="006655CC" w:rsidP="006655CC">
                          <w:pPr>
                            <w:pStyle w:val="Kopfzeile"/>
                            <w:shd w:val="clear" w:color="auto" w:fill="FFFFFF" w:themeFill="background1"/>
                          </w:pPr>
                          <w:r w:rsidRPr="006655CC">
                            <w:t>vera.reid</w:t>
                          </w:r>
                          <w:r w:rsidR="008D428B" w:rsidRPr="006655CC">
                            <w:t>@bfh.ch</w:t>
                          </w:r>
                        </w:p>
                        <w:p w14:paraId="5EB4D346" w14:textId="77777777" w:rsidR="003010C0" w:rsidRDefault="008D428B" w:rsidP="001F1B9C">
                          <w:pPr>
                            <w:pStyle w:val="Kopfzeile"/>
                          </w:pPr>
                          <w:r>
                            <w:t>bfh.ch</w:t>
                          </w:r>
                        </w:p>
                      </w:tc>
                    </w:tr>
                  </w:tbl>
                  <w:p w14:paraId="31EBF25C" w14:textId="77777777" w:rsidR="001F1B9C" w:rsidRDefault="001F1B9C" w:rsidP="001F1B9C">
                    <w:pPr>
                      <w:pStyle w:val="Kopfzeil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E4"/>
    <w:rsid w:val="000767E4"/>
    <w:rsid w:val="000D2BA7"/>
    <w:rsid w:val="000D3A9F"/>
    <w:rsid w:val="00107AD9"/>
    <w:rsid w:val="001215C7"/>
    <w:rsid w:val="0015023D"/>
    <w:rsid w:val="00170D9E"/>
    <w:rsid w:val="001B0F1A"/>
    <w:rsid w:val="001E0286"/>
    <w:rsid w:val="001F0F2A"/>
    <w:rsid w:val="001F1B9C"/>
    <w:rsid w:val="00207AA1"/>
    <w:rsid w:val="00220F0E"/>
    <w:rsid w:val="002502B0"/>
    <w:rsid w:val="00271990"/>
    <w:rsid w:val="002A0932"/>
    <w:rsid w:val="002B0461"/>
    <w:rsid w:val="002E6C41"/>
    <w:rsid w:val="003010C0"/>
    <w:rsid w:val="00314D27"/>
    <w:rsid w:val="00340715"/>
    <w:rsid w:val="00363085"/>
    <w:rsid w:val="003838FC"/>
    <w:rsid w:val="003B66F4"/>
    <w:rsid w:val="003D7216"/>
    <w:rsid w:val="003E14BF"/>
    <w:rsid w:val="00416C9D"/>
    <w:rsid w:val="004202F9"/>
    <w:rsid w:val="0042274F"/>
    <w:rsid w:val="00463458"/>
    <w:rsid w:val="004A28AA"/>
    <w:rsid w:val="004B7C46"/>
    <w:rsid w:val="004D7D20"/>
    <w:rsid w:val="004F1A70"/>
    <w:rsid w:val="0051034E"/>
    <w:rsid w:val="00532886"/>
    <w:rsid w:val="00541B9B"/>
    <w:rsid w:val="0055133A"/>
    <w:rsid w:val="00552732"/>
    <w:rsid w:val="005B1061"/>
    <w:rsid w:val="005E1ABC"/>
    <w:rsid w:val="006312E0"/>
    <w:rsid w:val="00646111"/>
    <w:rsid w:val="006462E2"/>
    <w:rsid w:val="006542BD"/>
    <w:rsid w:val="00663239"/>
    <w:rsid w:val="006655CC"/>
    <w:rsid w:val="00683799"/>
    <w:rsid w:val="0069632F"/>
    <w:rsid w:val="00730698"/>
    <w:rsid w:val="00761683"/>
    <w:rsid w:val="0078348E"/>
    <w:rsid w:val="00783A46"/>
    <w:rsid w:val="00784292"/>
    <w:rsid w:val="007B4AC6"/>
    <w:rsid w:val="007B6531"/>
    <w:rsid w:val="007D6F67"/>
    <w:rsid w:val="00800BF2"/>
    <w:rsid w:val="0081549D"/>
    <w:rsid w:val="008261C3"/>
    <w:rsid w:val="008341CC"/>
    <w:rsid w:val="008800AD"/>
    <w:rsid w:val="008D3A9F"/>
    <w:rsid w:val="008D428B"/>
    <w:rsid w:val="009161C4"/>
    <w:rsid w:val="00932C5C"/>
    <w:rsid w:val="009577BF"/>
    <w:rsid w:val="00977BA0"/>
    <w:rsid w:val="009A12EE"/>
    <w:rsid w:val="009B0030"/>
    <w:rsid w:val="009D5780"/>
    <w:rsid w:val="00A368BB"/>
    <w:rsid w:val="00A82729"/>
    <w:rsid w:val="00A84C00"/>
    <w:rsid w:val="00AA10D7"/>
    <w:rsid w:val="00AC5D17"/>
    <w:rsid w:val="00AD3C46"/>
    <w:rsid w:val="00B04686"/>
    <w:rsid w:val="00B25DB1"/>
    <w:rsid w:val="00B807BC"/>
    <w:rsid w:val="00C30550"/>
    <w:rsid w:val="00C66DA2"/>
    <w:rsid w:val="00CA7E54"/>
    <w:rsid w:val="00CF5100"/>
    <w:rsid w:val="00D26E08"/>
    <w:rsid w:val="00D50B66"/>
    <w:rsid w:val="00DA4F15"/>
    <w:rsid w:val="00DD35EE"/>
    <w:rsid w:val="00E07490"/>
    <w:rsid w:val="00E62E04"/>
    <w:rsid w:val="00E66833"/>
    <w:rsid w:val="00E86159"/>
    <w:rsid w:val="00E86E7D"/>
    <w:rsid w:val="00EE7274"/>
    <w:rsid w:val="00EF4B39"/>
    <w:rsid w:val="00F35E80"/>
    <w:rsid w:val="00F36316"/>
    <w:rsid w:val="00F43414"/>
    <w:rsid w:val="00FF15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DB581"/>
  <w15:docId w15:val="{6CBDC44C-A4B1-4C29-9A01-8818CB6B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character" w:styleId="Hyperlink">
    <w:name w:val="Hyperlink"/>
    <w:basedOn w:val="Absatz-Standardschriftart"/>
    <w:uiPriority w:val="99"/>
    <w:unhideWhenUsed/>
    <w:rsid w:val="00532886"/>
    <w:rPr>
      <w:color w:val="000000" w:themeColor="hyperlink"/>
      <w:u w:val="single"/>
    </w:rPr>
  </w:style>
  <w:style w:type="character" w:styleId="NichtaufgelsteErwhnung">
    <w:name w:val="Unresolved Mention"/>
    <w:basedOn w:val="Absatz-Standardschriftart"/>
    <w:uiPriority w:val="99"/>
    <w:semiHidden/>
    <w:unhideWhenUsed/>
    <w:rsid w:val="008D428B"/>
    <w:rPr>
      <w:color w:val="605E5C"/>
      <w:shd w:val="clear" w:color="auto" w:fill="E1DFDD"/>
    </w:rPr>
  </w:style>
  <w:style w:type="paragraph" w:customStyle="1" w:styleId="Fliesstextkl">
    <w:name w:val="Fliesstext_kl"/>
    <w:basedOn w:val="Standard"/>
    <w:uiPriority w:val="99"/>
    <w:rsid w:val="0081549D"/>
    <w:pPr>
      <w:tabs>
        <w:tab w:val="clear" w:pos="5387"/>
        <w:tab w:val="left" w:pos="1020"/>
        <w:tab w:val="left" w:pos="1531"/>
        <w:tab w:val="left" w:pos="2041"/>
        <w:tab w:val="left" w:pos="14031"/>
        <w:tab w:val="left" w:pos="15052"/>
      </w:tabs>
      <w:autoSpaceDE w:val="0"/>
      <w:autoSpaceDN w:val="0"/>
      <w:adjustRightInd w:val="0"/>
      <w:spacing w:line="640" w:lineRule="atLeast"/>
      <w:textAlignment w:val="center"/>
    </w:pPr>
    <w:rPr>
      <w:rFonts w:ascii="UnitRoundedPro-Light" w:eastAsia="Times New Roman" w:hAnsi="UnitRoundedPro-Light" w:cs="UnitRoundedPro-Light"/>
      <w:color w:val="000000"/>
      <w:spacing w:val="8"/>
      <w:sz w:val="56"/>
      <w:szCs w:val="56"/>
      <w:lang w:val="de-DE" w:eastAsia="de-CH"/>
    </w:rPr>
  </w:style>
  <w:style w:type="paragraph" w:styleId="StandardWeb">
    <w:name w:val="Normal (Web)"/>
    <w:basedOn w:val="Standard"/>
    <w:uiPriority w:val="99"/>
    <w:unhideWhenUsed/>
    <w:qFormat/>
    <w:rsid w:val="006655CC"/>
    <w:pPr>
      <w:tabs>
        <w:tab w:val="clear" w:pos="5387"/>
      </w:tabs>
      <w:suppressAutoHyphens/>
      <w:spacing w:line="240" w:lineRule="auto"/>
    </w:pPr>
    <w:rPr>
      <w:rFonts w:ascii="Calibri" w:hAnsi="Calibri" w:cs="Calibri"/>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fh.ch/i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A9645D20F0FA40A0FC88F14F476FE4" ma:contentTypeVersion="5" ma:contentTypeDescription="Ein neues Dokument erstellen." ma:contentTypeScope="" ma:versionID="de15b7dd55e9f2c32747c52ac34642b0">
  <xsd:schema xmlns:xsd="http://www.w3.org/2001/XMLSchema" xmlns:xs="http://www.w3.org/2001/XMLSchema" xmlns:p="http://schemas.microsoft.com/office/2006/metadata/properties" targetNamespace="http://schemas.microsoft.com/office/2006/metadata/properties" ma:root="true" ma:fieldsID="d9118ebd997effdbaa0333d530db7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edir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E9F107D-556D-4C88-B789-1B62BDF1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5B6DE-E6FD-4E0E-A706-C7989759A152}">
  <ds:schemaRefs>
    <ds:schemaRef ds:uri="http://schemas.openxmlformats.org/officeDocument/2006/bibliography"/>
  </ds:schemaRefs>
</ds:datastoreItem>
</file>

<file path=customXml/itemProps3.xml><?xml version="1.0" encoding="utf-8"?>
<ds:datastoreItem xmlns:ds="http://schemas.openxmlformats.org/officeDocument/2006/customXml" ds:itemID="{003919BB-25BF-47E0-99AE-3E2D236CC921}">
  <ds:schemaRefs>
    <ds:schemaRef ds:uri="http://schemas.microsoft.com/sharepoint/v3/contenttype/forms"/>
  </ds:schemaRefs>
</ds:datastoreItem>
</file>

<file path=customXml/itemProps4.xml><?xml version="1.0" encoding="utf-8"?>
<ds:datastoreItem xmlns:ds="http://schemas.openxmlformats.org/officeDocument/2006/customXml" ds:itemID="{39CCD7D2-B2C4-4856-9DC2-C61ACEAF31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3144</Characters>
  <Application>Microsoft Office Word</Application>
  <DocSecurity>0</DocSecurity>
  <Lines>71</Lines>
  <Paragraphs>23</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 Vera</dc:creator>
  <cp:lastModifiedBy>Reid Vera</cp:lastModifiedBy>
  <cp:revision>2</cp:revision>
  <dcterms:created xsi:type="dcterms:W3CDTF">2025-01-13T16:21:00Z</dcterms:created>
  <dcterms:modified xsi:type="dcterms:W3CDTF">2025-01-13T16:21:00Z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0x010100FCA9645D20F0FA40A0FC88F14F476FE4</vt:lpwstr>
  </property>
</Properties>
</file>