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77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:rsidRPr="006438BA" w14:paraId="61AE9F05" w14:textId="77777777" w:rsidTr="00BC2C59">
        <w:tc>
          <w:tcPr>
            <w:tcW w:w="7159" w:type="dxa"/>
          </w:tcPr>
          <w:p w14:paraId="655FA41E" w14:textId="3C1E73EB" w:rsidR="009C50F3" w:rsidRPr="0051720B" w:rsidRDefault="009C50F3" w:rsidP="00357C67">
            <w:pPr>
              <w:rPr>
                <w:rFonts w:ascii="Tahoma" w:hAnsi="Tahoma"/>
                <w:bCs/>
                <w:color w:val="7F7F7F"/>
                <w:sz w:val="18"/>
                <w:szCs w:val="18"/>
                <w:highlight w:val="white"/>
              </w:rPr>
            </w:pPr>
            <w:r w:rsidRPr="0051720B">
              <w:rPr>
                <w:rFonts w:ascii="Tahoma" w:hAnsi="Tahoma"/>
                <w:bCs/>
                <w:color w:val="7F7F7F" w:themeColor="text1" w:themeTint="80"/>
                <w:sz w:val="18"/>
                <w:szCs w:val="18"/>
                <w:highlight w:val="white"/>
              </w:rPr>
              <w:t xml:space="preserve">#Budimex </w:t>
            </w:r>
            <w:r w:rsidR="00FD5B56" w:rsidRPr="0051720B">
              <w:rPr>
                <w:rFonts w:ascii="Tahoma" w:hAnsi="Tahoma"/>
                <w:bCs/>
                <w:color w:val="7F7F7F" w:themeColor="text1" w:themeTint="80"/>
                <w:sz w:val="18"/>
                <w:szCs w:val="18"/>
                <w:highlight w:val="white"/>
              </w:rPr>
              <w:t>#</w:t>
            </w:r>
            <w:r w:rsidR="00F23328" w:rsidRPr="0051720B">
              <w:rPr>
                <w:rFonts w:ascii="Tahoma" w:hAnsi="Tahoma"/>
                <w:bCs/>
                <w:color w:val="7F7F7F" w:themeColor="text1" w:themeTint="80"/>
                <w:sz w:val="18"/>
                <w:szCs w:val="18"/>
                <w:highlight w:val="white"/>
              </w:rPr>
              <w:t>IR</w:t>
            </w:r>
            <w:r w:rsidR="008D64E4" w:rsidRPr="0051720B">
              <w:rPr>
                <w:rFonts w:ascii="Tahoma" w:hAnsi="Tahoma"/>
                <w:bCs/>
                <w:color w:val="7F7F7F" w:themeColor="text1" w:themeTint="80"/>
                <w:sz w:val="18"/>
                <w:szCs w:val="18"/>
                <w:highlight w:val="white"/>
              </w:rPr>
              <w:t xml:space="preserve"> #CSR #ESG</w:t>
            </w:r>
          </w:p>
          <w:p w14:paraId="2127F19C" w14:textId="77777777" w:rsidR="009E42C4" w:rsidRPr="0051720B" w:rsidRDefault="009E42C4" w:rsidP="00357C67">
            <w:pP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  <w:highlight w:val="white"/>
              </w:rPr>
            </w:pPr>
          </w:p>
          <w:p w14:paraId="146CB7EE" w14:textId="77777777" w:rsidR="00357C67" w:rsidRPr="0051720B" w:rsidRDefault="00357C67" w:rsidP="00357C67">
            <w:pP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  <w:highlight w:val="white"/>
              </w:rPr>
            </w:pPr>
          </w:p>
          <w:p w14:paraId="29D8D92A" w14:textId="6952CB0F" w:rsidR="009C50F3" w:rsidRPr="0051720B" w:rsidRDefault="00603AE1" w:rsidP="00357C67">
            <w:pP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  <w:highlight w:val="white"/>
              </w:rPr>
            </w:pPr>
            <w:r w:rsidRPr="0051720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  <w:highlight w:val="white"/>
              </w:rPr>
              <w:t>Neun Ziele der Agenda 2030 sollen erreicht werden</w:t>
            </w:r>
          </w:p>
          <w:p w14:paraId="7F0FE078" w14:textId="77777777" w:rsidR="00357C67" w:rsidRPr="0094703C" w:rsidRDefault="00357C67" w:rsidP="00357C67">
            <w:pPr>
              <w:rPr>
                <w:rFonts w:ascii="Tahoma" w:eastAsia="Tahoma" w:hAnsi="Tahoma" w:cs="Tahoma"/>
                <w:bCs/>
                <w:color w:val="7F7F7F"/>
                <w:sz w:val="18"/>
                <w:szCs w:val="18"/>
                <w:highlight w:val="white"/>
              </w:rPr>
            </w:pPr>
          </w:p>
          <w:p w14:paraId="1F234EFC" w14:textId="4C770FB8" w:rsidR="009C50F3" w:rsidRPr="008D64E4" w:rsidRDefault="008D64E4" w:rsidP="00357C67">
            <w:pPr>
              <w:ind w:right="1161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proofErr w:type="spellStart"/>
            <w:r w:rsidRPr="008D64E4">
              <w:rPr>
                <w:rFonts w:ascii="Tahoma" w:hAnsi="Tahoma"/>
                <w:b/>
                <w:color w:val="FFC000"/>
                <w:sz w:val="24"/>
              </w:rPr>
              <w:t>Budimex</w:t>
            </w:r>
            <w:proofErr w:type="spellEnd"/>
            <w:r w:rsidRPr="008D64E4">
              <w:rPr>
                <w:rFonts w:ascii="Tahoma" w:hAnsi="Tahoma"/>
                <w:b/>
                <w:color w:val="FFC000"/>
                <w:sz w:val="24"/>
              </w:rPr>
              <w:t xml:space="preserve"> veröffentlicht</w:t>
            </w:r>
            <w:r w:rsidR="002336B3">
              <w:rPr>
                <w:rFonts w:ascii="Tahoma" w:hAnsi="Tahoma"/>
                <w:b/>
                <w:color w:val="FFC000"/>
                <w:sz w:val="24"/>
              </w:rPr>
              <w:br/>
              <w:t xml:space="preserve">Integrierten </w:t>
            </w:r>
            <w:r w:rsidR="00E95876">
              <w:rPr>
                <w:rFonts w:ascii="Tahoma" w:hAnsi="Tahoma"/>
                <w:b/>
                <w:color w:val="FFC000"/>
                <w:sz w:val="24"/>
              </w:rPr>
              <w:t xml:space="preserve">Bericht </w:t>
            </w:r>
            <w:r w:rsidRPr="008D64E4">
              <w:rPr>
                <w:rFonts w:ascii="Tahoma" w:hAnsi="Tahoma"/>
                <w:b/>
                <w:color w:val="FFC000"/>
                <w:sz w:val="24"/>
              </w:rPr>
              <w:t>2022</w:t>
            </w:r>
          </w:p>
          <w:p w14:paraId="1D9A04E2" w14:textId="079C18F4" w:rsidR="00B42EEB" w:rsidRDefault="00B42EEB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„</w:t>
            </w:r>
            <w:proofErr w:type="spellStart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Dla</w:t>
            </w:r>
            <w:proofErr w:type="spellEnd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Ludzi</w:t>
            </w:r>
            <w:proofErr w:type="spellEnd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. </w:t>
            </w:r>
            <w:proofErr w:type="spellStart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Dla</w:t>
            </w:r>
            <w:proofErr w:type="spellEnd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lepszego</w:t>
            </w:r>
            <w:proofErr w:type="spellEnd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życia</w:t>
            </w:r>
            <w:proofErr w:type="spellEnd"/>
            <w:r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“</w:t>
            </w: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– „Für Menschen. Für ein besseres </w:t>
            </w:r>
            <w:r w:rsidRPr="00211E03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Leben.</w:t>
            </w:r>
            <w:r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“ </w:t>
            </w:r>
            <w:r w:rsidRPr="0051720B"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Der </w:t>
            </w:r>
            <w:r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so </w:t>
            </w:r>
            <w:r w:rsidRPr="0051720B"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titulierte Integrierte Bericht 2022 der </w:t>
            </w:r>
            <w:proofErr w:type="spellStart"/>
            <w:r>
              <w:rPr>
                <w:rFonts w:ascii="Tahoma" w:hAnsi="Tahoma"/>
                <w:b/>
                <w:color w:val="7F7F7F" w:themeColor="text1" w:themeTint="80"/>
                <w:sz w:val="18"/>
              </w:rPr>
              <w:t>Budimex</w:t>
            </w:r>
            <w:proofErr w:type="spellEnd"/>
            <w:r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 SA, welcher Teil der</w:t>
            </w:r>
            <w:r w:rsidRPr="0051720B"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 ESG-</w:t>
            </w:r>
            <w:r>
              <w:rPr>
                <w:rFonts w:ascii="Tahoma" w:hAnsi="Tahoma"/>
                <w:b/>
                <w:color w:val="7F7F7F" w:themeColor="text1" w:themeTint="80"/>
                <w:sz w:val="18"/>
              </w:rPr>
              <w:t xml:space="preserve">Berichterstattung ist, </w:t>
            </w: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umfasst neben Umweltaspekten und sozialem Engagement auch die Grundprinzipien eines nachhaltigen Managements</w:t>
            </w:r>
            <w:r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.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</w:p>
          <w:p w14:paraId="11585D87" w14:textId="731F94BD" w:rsidR="000F45D3" w:rsidRPr="0051720B" w:rsidRDefault="008D64E4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W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eniger Unfälle, ein erheblicher Anstieg der Wiederverwendung von Abfällen auf Baustellen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,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eine Verringerung des Lohngefälles und 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eine fortschreitende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Angleichung des</w:t>
            </w:r>
            <w:r w:rsidR="0094703C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Anstellungsverhältnisses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zwischen Frauen und Männern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>. D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as 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>sind einige der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Schlussfolgerungen aus 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>den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sozialen Indizes, 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die im </w:t>
            </w:r>
            <w:r w:rsidR="002336B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Integrierten 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Bericht </w:t>
            </w:r>
            <w:r w:rsidR="002336B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für das Jahr </w:t>
            </w:r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2022 der </w:t>
            </w:r>
            <w:proofErr w:type="spellStart"/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>Budimex</w:t>
            </w:r>
            <w:proofErr w:type="spellEnd"/>
            <w:r w:rsidR="00E95876" w:rsidRPr="0051720B">
              <w:rPr>
                <w:rFonts w:ascii="Tahoma" w:hAnsi="Tahoma"/>
                <w:color w:val="7F7F7F" w:themeColor="text1" w:themeTint="80"/>
                <w:sz w:val="18"/>
              </w:rPr>
              <w:t>-Gruppe enthalten sind</w:t>
            </w:r>
            <w:r w:rsidR="002336B3" w:rsidRPr="0051720B">
              <w:rPr>
                <w:rFonts w:ascii="Tahoma" w:hAnsi="Tahoma"/>
                <w:color w:val="7F7F7F" w:themeColor="text1" w:themeTint="80"/>
                <w:sz w:val="18"/>
              </w:rPr>
              <w:t>.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Über </w:t>
            </w:r>
            <w:r w:rsidR="004C27A2" w:rsidRPr="0051720B">
              <w:rPr>
                <w:rFonts w:ascii="Tahoma" w:hAnsi="Tahoma"/>
                <w:color w:val="7F7F7F" w:themeColor="text1" w:themeTint="80"/>
                <w:sz w:val="18"/>
              </w:rPr>
              <w:t>achtzig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auf GRI-Standards basierende Indizes kennzeichnen das Engagement 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von </w:t>
            </w:r>
            <w:proofErr w:type="spellStart"/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Budimex</w:t>
            </w:r>
            <w:proofErr w:type="spellEnd"/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>bei der Gestaltung besserer Lebensbedingungen für heutige und künftige Generationen. Dabei werden</w:t>
            </w:r>
            <w:r w:rsidR="0094703C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sowohl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finanzielle </w:t>
            </w:r>
            <w:r w:rsidR="0094703C" w:rsidRPr="0051720B">
              <w:rPr>
                <w:rFonts w:ascii="Tahoma" w:hAnsi="Tahoma"/>
                <w:color w:val="7F7F7F" w:themeColor="text1" w:themeTint="80"/>
                <w:sz w:val="18"/>
              </w:rPr>
              <w:t>als auch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nicht</w:t>
            </w:r>
            <w:r w:rsidR="00211E03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finanzielle Aspekte der Funktionsweise 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der Unternehmensgruppe</w:t>
            </w:r>
            <w:r w:rsidR="0094703C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>beleuchtet.</w:t>
            </w:r>
          </w:p>
          <w:p w14:paraId="512B74DC" w14:textId="7B703950" w:rsidR="00F23328" w:rsidRPr="0051720B" w:rsidRDefault="002336B3" w:rsidP="00F23328">
            <w:pPr>
              <w:spacing w:before="240"/>
              <w:ind w:right="1093"/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„</w:t>
            </w:r>
            <w:r w:rsidR="00F23328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Der Mensch steht immer im Mittelpunkt unseres Unternehmens.</w:t>
            </w:r>
            <w:r w:rsidR="00211E03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“</w:t>
            </w:r>
            <w:r w:rsidR="000F45D3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– </w:t>
            </w:r>
            <w:r w:rsidR="00F23328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Artur Popko</w:t>
            </w:r>
            <w:r w:rsidR="000F45D3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, Vorstandsvorsitzende</w:t>
            </w:r>
            <w:r w:rsidR="0094703C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r</w:t>
            </w:r>
            <w:r w:rsidR="000F45D3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0F45D3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Budimex</w:t>
            </w:r>
            <w:proofErr w:type="spellEnd"/>
            <w:r w:rsidR="000F45D3"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 xml:space="preserve"> SA</w:t>
            </w:r>
          </w:p>
          <w:p w14:paraId="7452A71F" w14:textId="1510F466" w:rsidR="00A52823" w:rsidRPr="0051720B" w:rsidRDefault="00717A60" w:rsidP="000F45D3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Im Jahr 2022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trat </w:t>
            </w:r>
            <w:r w:rsidR="0094703C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die Unternehmensgruppe 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der Partnerschaft der Vereinten Nationen für nachhaltige Entwicklung bei und verpflichtete sich,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neun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Ziele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der Agenda 2030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zu erreichen.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Mit dem gerade erschienenen Integrierten Bericht </w:t>
            </w:r>
            <w:r w:rsidR="00AF10AD" w:rsidRPr="0051720B">
              <w:rPr>
                <w:rFonts w:ascii="Tahoma" w:hAnsi="Tahoma"/>
                <w:color w:val="7F7F7F" w:themeColor="text1" w:themeTint="80"/>
                <w:sz w:val="18"/>
              </w:rPr>
              <w:t>wurde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die Gelegenheit</w:t>
            </w:r>
            <w:r w:rsidR="00AF10AD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genutzt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, die Umsetzung der in der CSR-Strategie </w:t>
            </w:r>
            <w:r w:rsidR="00AF10AD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und der in der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Agenda 2030</w:t>
            </w:r>
            <w:r w:rsidR="00AF10AD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enthaltenen Ziele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zusammenzufassen.</w:t>
            </w:r>
          </w:p>
          <w:p w14:paraId="1618D2A4" w14:textId="032FA156" w:rsidR="00F23328" w:rsidRPr="0051720B" w:rsidRDefault="00717A60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Der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Bericht umfasst drei Hauptbereiche</w:t>
            </w:r>
            <w:r w:rsidR="002336B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: 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>K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limawandel</w:t>
            </w:r>
            <w:r w:rsidR="002B75C4" w:rsidRPr="0051720B">
              <w:rPr>
                <w:rFonts w:ascii="Tahoma" w:hAnsi="Tahoma"/>
                <w:color w:val="7F7F7F" w:themeColor="text1" w:themeTint="80"/>
                <w:sz w:val="18"/>
              </w:rPr>
              <w:t>/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Umwelt, </w:t>
            </w:r>
            <w:r w:rsidR="00B42EEB">
              <w:rPr>
                <w:rFonts w:ascii="Tahoma" w:hAnsi="Tahoma"/>
                <w:color w:val="7F7F7F" w:themeColor="text1" w:themeTint="80"/>
                <w:sz w:val="18"/>
              </w:rPr>
              <w:t>Verantwortung gegenüber Mitarbeitenden</w:t>
            </w:r>
            <w:r w:rsidR="002B75C4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und</w:t>
            </w:r>
            <w:r w:rsidR="000F45D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sozial</w:t>
            </w:r>
            <w:r w:rsidR="001251C4" w:rsidRPr="0051720B">
              <w:rPr>
                <w:rFonts w:ascii="Tahoma" w:hAnsi="Tahoma"/>
                <w:color w:val="7F7F7F" w:themeColor="text1" w:themeTint="80"/>
                <w:sz w:val="18"/>
              </w:rPr>
              <w:t>es Eng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a</w:t>
            </w:r>
            <w:r w:rsidR="001251C4" w:rsidRPr="0051720B">
              <w:rPr>
                <w:rFonts w:ascii="Tahoma" w:hAnsi="Tahoma"/>
                <w:color w:val="7F7F7F" w:themeColor="text1" w:themeTint="80"/>
                <w:sz w:val="18"/>
              </w:rPr>
              <w:t>gement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.</w:t>
            </w:r>
            <w:r w:rsidR="00A52823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„Wir haben mit der Umsetzung begonnen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und auch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konkrete Maßnahmen eingeleitet, um die Standards zu verbessern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und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unser Engagement in jedem dieser Bereiche zu verstärken – insbesondere im Bereich Due Diligence, Ethik und Arbeitsschutz</w:t>
            </w:r>
            <w:r w:rsidR="00211E03">
              <w:rPr>
                <w:rFonts w:ascii="Tahoma" w:hAnsi="Tahoma"/>
                <w:color w:val="7F7F7F" w:themeColor="text1" w:themeTint="80"/>
                <w:sz w:val="18"/>
              </w:rPr>
              <w:t>“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, betont der Vorstandsvorsitzende von </w:t>
            </w:r>
            <w:proofErr w:type="spellStart"/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>Budimex</w:t>
            </w:r>
            <w:proofErr w:type="spellEnd"/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SA, Artur Popko.</w:t>
            </w:r>
          </w:p>
          <w:p w14:paraId="14018D6E" w14:textId="010F4F6A" w:rsidR="002B75C4" w:rsidRPr="0051720B" w:rsidRDefault="002B75C4" w:rsidP="00F23328">
            <w:pPr>
              <w:spacing w:before="240"/>
              <w:ind w:right="1093"/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Klimawandel/Umwelt</w:t>
            </w:r>
          </w:p>
          <w:p w14:paraId="2FB8BBD7" w14:textId="42B350F7" w:rsidR="00F23328" w:rsidRPr="0051720B" w:rsidRDefault="001C2732" w:rsidP="00717A60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Insgesamt investierte die Gesellschaft</w:t>
            </w:r>
            <w:r w:rsidR="00717A60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im vergangenen Jahr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32,3 Mio. PLN </w:t>
            </w:r>
            <w:r w:rsidR="00BC2C59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(7,16 Mio. €)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in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das Segment der erneuerbaren Energien und beteiligte sich damit am Prozess der nationalen Energiewende.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So zeichnet</w:t>
            </w:r>
            <w:r w:rsidR="00603AE1" w:rsidRPr="0051720B">
              <w:rPr>
                <w:rFonts w:ascii="Tahoma" w:hAnsi="Tahoma"/>
                <w:color w:val="7F7F7F" w:themeColor="text1" w:themeTint="80"/>
                <w:sz w:val="18"/>
              </w:rPr>
              <w:t>e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="00603AE1" w:rsidRPr="0051720B">
              <w:rPr>
                <w:rFonts w:ascii="Tahoma" w:hAnsi="Tahoma"/>
                <w:color w:val="7F7F7F" w:themeColor="text1" w:themeTint="80"/>
                <w:sz w:val="18"/>
              </w:rPr>
              <w:t>zum Beispiel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der zur Unternehmensgruppe gehörende Stromerzeuger Magnolia Energy </w:t>
            </w:r>
            <w:proofErr w:type="spellStart"/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S</w:t>
            </w:r>
            <w:r w:rsidR="00B42EEB">
              <w:rPr>
                <w:rFonts w:ascii="Tahoma" w:hAnsi="Tahoma"/>
                <w:color w:val="7F7F7F" w:themeColor="text1" w:themeTint="80"/>
                <w:sz w:val="18"/>
              </w:rPr>
              <w:t>p</w:t>
            </w:r>
            <w:proofErr w:type="spellEnd"/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. </w:t>
            </w:r>
            <w:r w:rsidR="00B42EEB">
              <w:rPr>
                <w:rFonts w:ascii="Tahoma" w:hAnsi="Tahoma"/>
                <w:color w:val="7F7F7F" w:themeColor="text1" w:themeTint="80"/>
                <w:sz w:val="18"/>
              </w:rPr>
              <w:t xml:space="preserve">z </w:t>
            </w:r>
            <w:proofErr w:type="spellStart"/>
            <w:r w:rsidR="00B42EEB">
              <w:rPr>
                <w:rFonts w:ascii="Tahoma" w:hAnsi="Tahoma"/>
                <w:color w:val="7F7F7F" w:themeColor="text1" w:themeTint="80"/>
                <w:sz w:val="18"/>
              </w:rPr>
              <w:t>o.o</w:t>
            </w:r>
            <w:proofErr w:type="spellEnd"/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für den Bau eines Windparks verantwortlich.</w:t>
            </w:r>
          </w:p>
          <w:p w14:paraId="5D0AE61E" w14:textId="3970FFBC" w:rsidR="00F23328" w:rsidRPr="0051720B" w:rsidRDefault="001C2732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„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Sich für die Entwicklung einer emissionsfreien Wirtschaft und eines emissionsfreien Verkehrs, für die Neutralisierung der Umweltauswirkungen der Bauindustrie und für saubere Luft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lastRenderedPageBreak/>
              <w:t xml:space="preserve">einzusetzen, ist eines der wichtigsten und langfristigen Ziele 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unserer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Gruppe. Im letzten Jahr haben wir den Anteil der von uns erzeugten erneuerbaren Energie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mit 215 Prozent gegenüber dem Vorjahr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fast verdoppelt</w:t>
            </w:r>
            <w:r w:rsidR="00211E03">
              <w:rPr>
                <w:rFonts w:ascii="Tahoma" w:hAnsi="Tahoma"/>
                <w:color w:val="7F7F7F" w:themeColor="text1" w:themeTint="80"/>
                <w:sz w:val="18"/>
              </w:rPr>
              <w:t>“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, erläutert Popko.</w:t>
            </w:r>
          </w:p>
          <w:p w14:paraId="5F3CB48E" w14:textId="75562636" w:rsidR="001C2732" w:rsidRPr="0051720B" w:rsidRDefault="00B42EEB" w:rsidP="00F23328">
            <w:pPr>
              <w:spacing w:before="240"/>
              <w:ind w:right="1093"/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</w:pPr>
            <w:r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Verantwortung gegenüber Mitarbeitenden</w:t>
            </w:r>
          </w:p>
          <w:p w14:paraId="605B6EFB" w14:textId="22D23651" w:rsidR="001C2732" w:rsidRPr="0051720B" w:rsidRDefault="001C2732" w:rsidP="001C2732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„Wir möchten, dass </w:t>
            </w:r>
            <w:proofErr w:type="spellStart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Budimex</w:t>
            </w:r>
            <w:proofErr w:type="spellEnd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nicht nur ein sicherer, sondern auch ein attraktiver, vielfältiger und fairer Arbeitsplatz ist</w:t>
            </w:r>
            <w:r w:rsidR="00211E03">
              <w:rPr>
                <w:rFonts w:ascii="Tahoma" w:hAnsi="Tahoma"/>
                <w:color w:val="7F7F7F" w:themeColor="text1" w:themeTint="80"/>
                <w:sz w:val="18"/>
              </w:rPr>
              <w:t>“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, fügt die Direktorin Anna </w:t>
            </w:r>
            <w:proofErr w:type="spellStart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Karyś-Sosińska</w:t>
            </w:r>
            <w:proofErr w:type="spellEnd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hinzu.</w:t>
            </w:r>
          </w:p>
          <w:p w14:paraId="24361CDD" w14:textId="5CC8995A" w:rsidR="00F23328" w:rsidRPr="0051720B" w:rsidRDefault="00F23328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Als Bauunternehmen strebt </w:t>
            </w:r>
            <w:proofErr w:type="spellStart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Budimex</w:t>
            </w:r>
            <w:proofErr w:type="spellEnd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die kontinuierliche Verbesserung der Arbeitsschutzstandards an. Im letzten Jahr verzeichnete d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ie Gruppe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einen Rückgang der Unfallschwere von 0,32 </w:t>
            </w:r>
            <w:r w:rsidR="00603AE1" w:rsidRPr="0051720B">
              <w:rPr>
                <w:rFonts w:ascii="Tahoma" w:hAnsi="Tahoma"/>
                <w:color w:val="7F7F7F" w:themeColor="text1" w:themeTint="80"/>
                <w:sz w:val="18"/>
              </w:rPr>
              <w:t>(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2021</w:t>
            </w:r>
            <w:r w:rsidR="00603AE1" w:rsidRPr="0051720B">
              <w:rPr>
                <w:rFonts w:ascii="Tahoma" w:hAnsi="Tahoma"/>
                <w:color w:val="7F7F7F" w:themeColor="text1" w:themeTint="80"/>
                <w:sz w:val="18"/>
              </w:rPr>
              <w:t>)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auf 0,17. In den letzten </w:t>
            </w:r>
            <w:r w:rsidR="001C2732" w:rsidRPr="0051720B">
              <w:rPr>
                <w:rFonts w:ascii="Tahoma" w:hAnsi="Tahoma"/>
                <w:color w:val="7F7F7F" w:themeColor="text1" w:themeTint="80"/>
                <w:sz w:val="18"/>
              </w:rPr>
              <w:t>drei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Jahren konnte das Unternehmen die Gesamtzahl der Arbeitsunfälle seiner Mitarbeiter von</w:t>
            </w:r>
            <w:r w:rsidR="001C2732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134 (2020) auf 86</w:t>
            </w:r>
            <w:r w:rsidR="001C2732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senken.</w:t>
            </w:r>
          </w:p>
          <w:p w14:paraId="6C41BBAC" w14:textId="63A6E992" w:rsidR="00F23328" w:rsidRPr="0051720B" w:rsidRDefault="001251C4" w:rsidP="00F23328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Darüber hinaus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fördert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die Unternehmensgruppe 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aktiv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Frauen in Ingenieurberufen</w:t>
            </w:r>
            <w:r w:rsidR="00F23328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. 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Ziel ist es, die Chancengleichheit im Rahmen der Organisation zu gewährleisten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und den Frauenanteil an Führungspositionen weiter zu erhöhen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. 2022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lag dieser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bei 38 </w:t>
            </w:r>
            <w:r w:rsidR="008501E0" w:rsidRPr="0051720B">
              <w:rPr>
                <w:rFonts w:ascii="Tahoma" w:hAnsi="Tahoma"/>
                <w:color w:val="7F7F7F" w:themeColor="text1" w:themeTint="80"/>
                <w:sz w:val="18"/>
              </w:rPr>
              <w:t>Prozent –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das ist ein Anstieg um 19 Prozentpunkte</w:t>
            </w:r>
            <w:r w:rsidR="004C66AE" w:rsidRPr="0051720B">
              <w:rPr>
                <w:rFonts w:ascii="Tahoma" w:hAnsi="Tahoma"/>
                <w:color w:val="7F7F7F" w:themeColor="text1" w:themeTint="80"/>
                <w:sz w:val="18"/>
              </w:rPr>
              <w:t>n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gegenüber 2020.</w:t>
            </w:r>
          </w:p>
          <w:p w14:paraId="16038439" w14:textId="11DE490D" w:rsidR="001251C4" w:rsidRPr="0051720B" w:rsidRDefault="001251C4" w:rsidP="00F23328">
            <w:pPr>
              <w:spacing w:before="240"/>
              <w:ind w:right="1093"/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b/>
                <w:bCs/>
                <w:color w:val="7F7F7F" w:themeColor="text1" w:themeTint="80"/>
                <w:sz w:val="18"/>
              </w:rPr>
              <w:t>Soziales Engagement</w:t>
            </w:r>
          </w:p>
          <w:p w14:paraId="25A90207" w14:textId="0C181387" w:rsidR="008501E0" w:rsidRPr="0051720B" w:rsidRDefault="00452030" w:rsidP="00452030">
            <w:pPr>
              <w:spacing w:before="240"/>
              <w:ind w:right="1093"/>
              <w:rPr>
                <w:rFonts w:ascii="Tahoma" w:hAnsi="Tahoma"/>
                <w:color w:val="7F7F7F" w:themeColor="text1" w:themeTint="80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„Die Stärke unseres Engagements im sozialen Bereich ergibt sich aus der Verbindung von Top-down-Aktivitäten mit Bottom-up-Unterstützung durch unsere Mitarbeitenden und deren Initiativen. Im letzten Jahr haben wir angesichts des Krieges in der Ukraine sieben Projekte durchgeführt, </w:t>
            </w:r>
            <w:r w:rsidR="004C27A2" w:rsidRPr="0051720B">
              <w:rPr>
                <w:rFonts w:ascii="Tahoma" w:hAnsi="Tahoma"/>
                <w:color w:val="7F7F7F" w:themeColor="text1" w:themeTint="80"/>
                <w:sz w:val="18"/>
              </w:rPr>
              <w:t>die ehrenamtlich von Mitarbeitenden begleitet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wurden</w:t>
            </w:r>
            <w:r w:rsidR="004C27A2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und dafür 136.000 PLN (über 30.000 €) gespendet.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Auf diese Weise konnten wir nicht nur den Umfang der Hilfe ausweiten, sondern sie auch direkt an die von den Folgen des Konflikts betroffenen Personen und Familien weiterleiten</w:t>
            </w:r>
            <w:r w:rsidR="00211E03">
              <w:rPr>
                <w:rFonts w:ascii="Tahoma" w:hAnsi="Tahoma"/>
                <w:color w:val="7F7F7F" w:themeColor="text1" w:themeTint="80"/>
                <w:sz w:val="18"/>
              </w:rPr>
              <w:t>“</w:t>
            </w: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, so </w:t>
            </w:r>
            <w:proofErr w:type="spellStart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Karyś-Sosińska</w:t>
            </w:r>
            <w:proofErr w:type="spellEnd"/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>.</w:t>
            </w:r>
            <w:r w:rsidR="008501E0"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 Die Bereitstellung von materieller und finanzieller Hilfe für die Ukraine belief sich 2022 auf insgesamt über 3 Mio. PLN (670.000 €).</w:t>
            </w:r>
          </w:p>
          <w:p w14:paraId="7CDB0FDC" w14:textId="71C5620B" w:rsidR="009E42C4" w:rsidRDefault="00F23328" w:rsidP="00357C67">
            <w:pPr>
              <w:spacing w:before="240"/>
              <w:ind w:right="1093"/>
              <w:rPr>
                <w:rFonts w:ascii="Tahoma" w:hAnsi="Tahoma"/>
                <w:color w:val="747678"/>
                <w:sz w:val="18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18"/>
              </w:rPr>
              <w:t xml:space="preserve">Die vollständige Version des Berichts ist verfügbar unter: </w:t>
            </w:r>
            <w:hyperlink r:id="rId9" w:history="1">
              <w:r w:rsidR="00DB0BA5" w:rsidRPr="00A11B91">
                <w:rPr>
                  <w:rStyle w:val="Hyperlink"/>
                  <w:rFonts w:ascii="Tahoma" w:hAnsi="Tahoma"/>
                  <w:sz w:val="18"/>
                </w:rPr>
                <w:t>https://raportroczny.budimex.pl/202</w:t>
              </w:r>
              <w:r w:rsidR="00DB0BA5" w:rsidRPr="00A11B91">
                <w:rPr>
                  <w:rStyle w:val="Hyperlink"/>
                  <w:rFonts w:ascii="Tahoma" w:hAnsi="Tahoma"/>
                  <w:sz w:val="18"/>
                </w:rPr>
                <w:t>2</w:t>
              </w:r>
              <w:r w:rsidR="00DB0BA5" w:rsidRPr="00A11B91">
                <w:rPr>
                  <w:rStyle w:val="Hyperlink"/>
                  <w:rFonts w:ascii="Tahoma" w:hAnsi="Tahoma"/>
                  <w:sz w:val="18"/>
                </w:rPr>
                <w:t>/en/</w:t>
              </w:r>
            </w:hyperlink>
          </w:p>
          <w:p w14:paraId="7AFC64C1" w14:textId="77777777" w:rsidR="00B45812" w:rsidRPr="00DB0BA5" w:rsidRDefault="009E42C4" w:rsidP="00357C67">
            <w:pPr>
              <w:spacing w:before="240"/>
              <w:ind w:right="1093"/>
              <w:rPr>
                <w:rFonts w:ascii="Tahoma" w:eastAsia="Tahoma" w:hAnsi="Tahoma" w:cs="Tahoma"/>
                <w:color w:val="747678"/>
                <w:sz w:val="14"/>
                <w:szCs w:val="14"/>
              </w:rPr>
            </w:pPr>
            <w:r w:rsidRPr="00DB0BA5">
              <w:rPr>
                <w:rFonts w:ascii="Tahoma" w:hAnsi="Tahoma"/>
                <w:color w:val="747678"/>
                <w:sz w:val="14"/>
                <w:szCs w:val="14"/>
              </w:rPr>
              <w:t xml:space="preserve">Redaktion: </w:t>
            </w:r>
            <w:proofErr w:type="spellStart"/>
            <w:r w:rsidRPr="00DB0BA5">
              <w:rPr>
                <w:rFonts w:ascii="Tahoma" w:hAnsi="Tahoma"/>
                <w:color w:val="747678"/>
                <w:sz w:val="14"/>
                <w:szCs w:val="14"/>
              </w:rPr>
              <w:t>wyynot</w:t>
            </w:r>
            <w:proofErr w:type="spellEnd"/>
            <w:r w:rsidRPr="00DB0BA5">
              <w:rPr>
                <w:rFonts w:ascii="Tahoma" w:hAnsi="Tahoma"/>
                <w:color w:val="747678"/>
                <w:sz w:val="14"/>
                <w:szCs w:val="14"/>
              </w:rPr>
              <w:t>, Karen Dörflinger</w:t>
            </w:r>
          </w:p>
          <w:p w14:paraId="3FB22771" w14:textId="77777777" w:rsidR="00697989" w:rsidRPr="006438BA" w:rsidRDefault="00697989" w:rsidP="003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</w:pPr>
          </w:p>
          <w:p w14:paraId="4CF92BC1" w14:textId="32CD31CA" w:rsidR="00D824D3" w:rsidRPr="00DB0BA5" w:rsidRDefault="00B63B5B" w:rsidP="003F75D5">
            <w:pPr>
              <w:ind w:right="1"/>
              <w:rPr>
                <w:rFonts w:ascii="Tahoma" w:eastAsia="Tahoma" w:hAnsi="Tahoma" w:cs="Tahoma"/>
                <w:color w:val="808080"/>
                <w:sz w:val="14"/>
                <w:szCs w:val="14"/>
              </w:rPr>
            </w:pPr>
            <w:r w:rsidRPr="006438BA">
              <w:rPr>
                <w:rFonts w:ascii="Tahoma" w:hAnsi="Tahoma"/>
                <w:color w:val="808080"/>
                <w:sz w:val="18"/>
              </w:rPr>
              <w:t>–––––––</w:t>
            </w:r>
            <w:r w:rsidR="003F75D5">
              <w:rPr>
                <w:rFonts w:ascii="Tahoma" w:hAnsi="Tahoma"/>
                <w:color w:val="808080"/>
                <w:sz w:val="18"/>
              </w:rPr>
              <w:br/>
            </w:r>
            <w:proofErr w:type="spellStart"/>
            <w:r w:rsidR="008D64E4" w:rsidRPr="00DB0BA5">
              <w:rPr>
                <w:rFonts w:ascii="Tahoma" w:hAnsi="Tahoma"/>
                <w:b/>
                <w:color w:val="808080"/>
                <w:sz w:val="14"/>
                <w:szCs w:val="14"/>
              </w:rPr>
              <w:t>Budimex</w:t>
            </w:r>
            <w:proofErr w:type="spellEnd"/>
            <w:r w:rsidR="008A4B7D" w:rsidRPr="00DB0BA5">
              <w:rPr>
                <w:rFonts w:ascii="Tahoma" w:hAnsi="Tahoma"/>
                <w:b/>
                <w:color w:val="808080"/>
                <w:sz w:val="14"/>
                <w:szCs w:val="14"/>
              </w:rPr>
              <w:t xml:space="preserve"> SA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ist </w:t>
            </w:r>
            <w:r w:rsidR="00BC7BC7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seit mehr als 50 Jahren </w:t>
            </w:r>
            <w:r w:rsidR="00E33291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in Polen </w:t>
            </w:r>
            <w:r w:rsidR="00BC7BC7" w:rsidRPr="00DB0BA5">
              <w:rPr>
                <w:rFonts w:ascii="Tahoma" w:hAnsi="Tahoma"/>
                <w:color w:val="808080"/>
                <w:sz w:val="14"/>
                <w:szCs w:val="14"/>
              </w:rPr>
              <w:t>am Markt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</w:t>
            </w:r>
            <w:r w:rsidR="00E33291" w:rsidRPr="00DB0BA5">
              <w:rPr>
                <w:rFonts w:ascii="Tahoma" w:hAnsi="Tahoma"/>
                <w:color w:val="808080"/>
                <w:sz w:val="14"/>
                <w:szCs w:val="14"/>
              </w:rPr>
              <w:t>–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und </w:t>
            </w:r>
            <w:r w:rsidR="00E33291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heute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auch in vielen anderen Ländern, wie beispielsweise in Deutschland. Die Gesellschaft ist seit 1995 an der Warschauer Wertpapierbörse notiert und wird seit 2011 im ESG-Index gelistet, dem Index der verantwortungsvollsten börsennotierten Gesellschaften. Das Engagement in den Bereichen Facility-Management und Abfallwirtschaft wird sukzessiv ausgebaut.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br/>
              <w:t xml:space="preserve">Innovationskultur, Verbesserung und Befolgung der Prinzipien der nachhaltigen Entwicklung haben </w:t>
            </w:r>
            <w:proofErr w:type="spellStart"/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Budimex</w:t>
            </w:r>
            <w:proofErr w:type="spellEnd"/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zum Marktführer auf dem polnischen Baumarkt gemacht. Mit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seiner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Arbeit verbesse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rt das Unternehmen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die Lebensqualität von Millionen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Menschen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. In den 50 Jahren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seines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Bestehens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hat </w:t>
            </w:r>
            <w:proofErr w:type="spellStart"/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Budimex</w:t>
            </w:r>
            <w:proofErr w:type="spellEnd"/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t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>ausende von modernen Infrastruktur-, Hochbau- und Industrie</w:t>
            </w:r>
            <w:r w:rsidR="00BC7BC7" w:rsidRPr="00DB0BA5">
              <w:rPr>
                <w:rFonts w:ascii="Tahoma" w:hAnsi="Tahoma"/>
                <w:color w:val="808080"/>
                <w:sz w:val="14"/>
                <w:szCs w:val="14"/>
              </w:rPr>
              <w:t>projekten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abgeschlossen.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br/>
            </w:r>
            <w:proofErr w:type="spellStart"/>
            <w:r w:rsidR="00BC7BC7" w:rsidRPr="00DB0BA5">
              <w:rPr>
                <w:rFonts w:ascii="Tahoma" w:hAnsi="Tahoma"/>
                <w:color w:val="808080"/>
                <w:sz w:val="14"/>
                <w:szCs w:val="14"/>
              </w:rPr>
              <w:t>Ferrovial</w:t>
            </w:r>
            <w:proofErr w:type="spellEnd"/>
            <w:r w:rsidR="00BC7BC7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ist 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der strategische Investor von </w:t>
            </w:r>
            <w:proofErr w:type="spellStart"/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>Budimex</w:t>
            </w:r>
            <w:proofErr w:type="spellEnd"/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– 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>ein spanisches Unternehmen</w:t>
            </w:r>
            <w:r w:rsidR="007F3A70" w:rsidRPr="00DB0BA5">
              <w:rPr>
                <w:rFonts w:ascii="Tahoma" w:hAnsi="Tahoma"/>
                <w:color w:val="808080"/>
                <w:sz w:val="14"/>
                <w:szCs w:val="14"/>
              </w:rPr>
              <w:t>, das weltweit tätig ist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. </w:t>
            </w:r>
            <w:r w:rsidR="007F3A70" w:rsidRPr="00DB0BA5">
              <w:rPr>
                <w:rFonts w:ascii="Tahoma" w:hAnsi="Tahoma"/>
                <w:color w:val="808080"/>
                <w:sz w:val="14"/>
                <w:szCs w:val="14"/>
              </w:rPr>
              <w:t>Zur Gruppe gehören außerdem</w:t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</w:t>
            </w:r>
            <w:proofErr w:type="spellStart"/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>Mostostal</w:t>
            </w:r>
            <w:proofErr w:type="spellEnd"/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 Kraków und FB </w:t>
            </w:r>
            <w:proofErr w:type="spellStart"/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>Serwis</w:t>
            </w:r>
            <w:proofErr w:type="spellEnd"/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>.</w:t>
            </w:r>
            <w:r w:rsidR="008D64E4" w:rsidRPr="00DB0BA5">
              <w:rPr>
                <w:rFonts w:ascii="Tahoma" w:hAnsi="Tahoma"/>
                <w:color w:val="808080"/>
                <w:sz w:val="14"/>
                <w:szCs w:val="14"/>
              </w:rPr>
              <w:br/>
            </w:r>
            <w:r w:rsidR="008A4B7D" w:rsidRPr="00DB0BA5">
              <w:rPr>
                <w:rFonts w:ascii="Tahoma" w:hAnsi="Tahoma"/>
                <w:color w:val="808080"/>
                <w:sz w:val="14"/>
                <w:szCs w:val="14"/>
              </w:rPr>
              <w:t xml:space="preserve">Weitere Informationen finden Sie unter </w:t>
            </w:r>
            <w:hyperlink r:id="rId10" w:history="1">
              <w:r w:rsidR="00BC7BC7" w:rsidRPr="00DB0BA5">
                <w:rPr>
                  <w:rStyle w:val="Hyperlink"/>
                  <w:rFonts w:ascii="Tahoma" w:hAnsi="Tahoma"/>
                  <w:sz w:val="14"/>
                  <w:szCs w:val="14"/>
                </w:rPr>
                <w:t>www.budimex.pl/</w:t>
              </w:r>
              <w:r w:rsidR="00BC22D1" w:rsidRPr="00DB0BA5">
                <w:rPr>
                  <w:rStyle w:val="Hyperlink"/>
                  <w:rFonts w:ascii="Tahoma" w:hAnsi="Tahoma"/>
                  <w:sz w:val="14"/>
                  <w:szCs w:val="14"/>
                </w:rPr>
                <w:t>de</w:t>
              </w:r>
            </w:hyperlink>
          </w:p>
        </w:tc>
        <w:tc>
          <w:tcPr>
            <w:tcW w:w="3118" w:type="dxa"/>
          </w:tcPr>
          <w:p w14:paraId="26AD1CD0" w14:textId="14944791" w:rsidR="00DB7408" w:rsidRPr="0051720B" w:rsidRDefault="003021C4" w:rsidP="0051720B">
            <w:pPr>
              <w:ind w:left="-45" w:right="391"/>
              <w:rPr>
                <w:rFonts w:ascii="Tahoma" w:hAnsi="Tahoma"/>
                <w:color w:val="7F7F7F" w:themeColor="text1" w:themeTint="80"/>
                <w:sz w:val="20"/>
              </w:rPr>
            </w:pPr>
            <w:r>
              <w:rPr>
                <w:rFonts w:ascii="Tahoma" w:hAnsi="Tahoma"/>
                <w:color w:val="7F7F7F" w:themeColor="text1" w:themeTint="80"/>
                <w:sz w:val="20"/>
              </w:rPr>
              <w:lastRenderedPageBreak/>
              <w:t>30</w:t>
            </w:r>
            <w:r w:rsidR="0048201A" w:rsidRPr="0051720B">
              <w:rPr>
                <w:rFonts w:ascii="Tahoma" w:hAnsi="Tahoma"/>
                <w:color w:val="7F7F7F" w:themeColor="text1" w:themeTint="80"/>
                <w:sz w:val="20"/>
              </w:rPr>
              <w:t>.05.2023</w:t>
            </w:r>
          </w:p>
          <w:p w14:paraId="5A3716F3" w14:textId="46C4A8F1" w:rsidR="00357C67" w:rsidRPr="0051720B" w:rsidRDefault="00603AE1" w:rsidP="0051720B">
            <w:pPr>
              <w:ind w:left="-45" w:right="391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51720B">
              <w:rPr>
                <w:rFonts w:ascii="Tahoma" w:hAnsi="Tahoma"/>
                <w:color w:val="7F7F7F" w:themeColor="text1" w:themeTint="80"/>
                <w:sz w:val="20"/>
              </w:rPr>
              <w:t>4149</w:t>
            </w:r>
            <w:r w:rsidR="00357C67" w:rsidRPr="0051720B">
              <w:rPr>
                <w:rFonts w:ascii="Tahoma" w:hAnsi="Tahoma"/>
                <w:color w:val="7F7F7F" w:themeColor="text1" w:themeTint="80"/>
                <w:sz w:val="20"/>
              </w:rPr>
              <w:t xml:space="preserve"> Anschläge</w:t>
            </w:r>
          </w:p>
          <w:p w14:paraId="0E785BBF" w14:textId="77777777" w:rsidR="00357C67" w:rsidRDefault="00357C67" w:rsidP="0051720B">
            <w:pPr>
              <w:ind w:left="-45" w:right="391"/>
              <w:rPr>
                <w:rFonts w:ascii="Tahoma" w:hAnsi="Tahoma" w:cs="Tahoma"/>
                <w:b/>
                <w:sz w:val="14"/>
              </w:rPr>
            </w:pPr>
          </w:p>
          <w:p w14:paraId="3A645E57" w14:textId="77777777" w:rsidR="00DB7408" w:rsidRDefault="00DB7408" w:rsidP="0051720B">
            <w:pPr>
              <w:ind w:left="-45" w:right="391"/>
              <w:rPr>
                <w:rFonts w:ascii="Tahoma" w:hAnsi="Tahoma" w:cs="Tahoma"/>
                <w:b/>
                <w:sz w:val="14"/>
              </w:rPr>
            </w:pPr>
          </w:p>
          <w:p w14:paraId="37841309" w14:textId="77777777" w:rsidR="009E42C4" w:rsidRPr="0051720B" w:rsidRDefault="009E42C4" w:rsidP="0051720B">
            <w:pPr>
              <w:ind w:left="-45" w:right="391"/>
              <w:rPr>
                <w:rFonts w:ascii="Tahoma" w:hAnsi="Tahoma" w:cs="Tahoma"/>
                <w:color w:val="7F7F7F" w:themeColor="text1" w:themeTint="80"/>
                <w:sz w:val="14"/>
              </w:rPr>
            </w:pP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Diese Bilder finden Sie beigefügt</w:t>
            </w:r>
            <w:r w:rsidR="00DB7408"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br/>
            </w: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als JPG:</w:t>
            </w:r>
          </w:p>
          <w:p w14:paraId="60DB1B88" w14:textId="77777777" w:rsidR="00D824D3" w:rsidRDefault="00D824D3" w:rsidP="0051720B">
            <w:pPr>
              <w:ind w:left="-45" w:right="391"/>
              <w:rPr>
                <w:rFonts w:ascii="Tahoma" w:eastAsia="Tahoma" w:hAnsi="Tahoma" w:cs="Tahoma"/>
                <w:b/>
                <w:color w:val="FFC000"/>
              </w:rPr>
            </w:pPr>
          </w:p>
          <w:p w14:paraId="50BC1363" w14:textId="1E4D6329" w:rsidR="00166BE7" w:rsidRDefault="00DB0BA5" w:rsidP="0051720B">
            <w:pPr>
              <w:ind w:left="-45" w:right="391"/>
              <w:rPr>
                <w:rFonts w:ascii="Tahoma" w:eastAsia="Tahoma" w:hAnsi="Tahoma" w:cs="Tahoma"/>
                <w:b/>
                <w:color w:val="FFC000"/>
              </w:rPr>
            </w:pPr>
            <w:r>
              <w:rPr>
                <w:rFonts w:ascii="Tahoma" w:eastAsia="Tahoma" w:hAnsi="Tahoma" w:cs="Tahoma"/>
                <w:b/>
                <w:noProof/>
                <w:color w:val="FFC000"/>
              </w:rPr>
              <w:drawing>
                <wp:inline distT="0" distB="0" distL="0" distR="0" wp14:anchorId="19E1CFAC" wp14:editId="3B3334E4">
                  <wp:extent cx="1018800" cy="1440000"/>
                  <wp:effectExtent l="0" t="0" r="0" b="0"/>
                  <wp:docPr id="1664216864" name="Grafik 1" descr="Ein Bild, das Text, Poster, Cartoon, Darstell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16864" name="Grafik 1" descr="Ein Bild, das Text, Poster, Cartoon, Darstellung enthält.&#10;&#10;Automatisch generierte Beschreibu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891FF" w14:textId="3BD829A1" w:rsidR="009E42C4" w:rsidRPr="0051720B" w:rsidRDefault="00DB0BA5" w:rsidP="0051720B">
            <w:pPr>
              <w:ind w:left="-45" w:right="391"/>
              <w:rPr>
                <w:rFonts w:ascii="Tahoma" w:hAnsi="Tahoma" w:cs="Tahoma"/>
                <w:color w:val="7F7F7F" w:themeColor="text1" w:themeTint="80"/>
                <w:sz w:val="14"/>
              </w:rPr>
            </w:pP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BU2301_Budimex-IR2022.jpg</w:t>
            </w: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br/>
            </w:r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Der Baukonzern </w:t>
            </w:r>
            <w:proofErr w:type="spellStart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>Budimex</w:t>
            </w:r>
            <w:proofErr w:type="spellEnd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 SA veröffentlicht seinen Integrierten Bericht 2022.</w:t>
            </w:r>
          </w:p>
          <w:p w14:paraId="6CBCF18E" w14:textId="77777777" w:rsidR="00183131" w:rsidRPr="00183131" w:rsidRDefault="00183131" w:rsidP="0051720B">
            <w:pPr>
              <w:ind w:left="-45" w:right="391"/>
              <w:rPr>
                <w:rFonts w:ascii="Tahoma" w:hAnsi="Tahoma" w:cs="Tahoma"/>
                <w:color w:val="7F7F7F" w:themeColor="text1" w:themeTint="80"/>
                <w:sz w:val="14"/>
              </w:rPr>
            </w:pPr>
          </w:p>
          <w:p w14:paraId="4A25DF91" w14:textId="77777777" w:rsidR="009E42C4" w:rsidRPr="00183131" w:rsidRDefault="009E42C4" w:rsidP="0051720B">
            <w:pPr>
              <w:ind w:left="-45" w:right="391"/>
              <w:rPr>
                <w:rFonts w:cs="Arial"/>
                <w:sz w:val="14"/>
              </w:rPr>
            </w:pPr>
          </w:p>
          <w:p w14:paraId="29FEA84D" w14:textId="0B26CC35" w:rsidR="00D824D3" w:rsidRDefault="00DB0BA5" w:rsidP="0051720B">
            <w:pPr>
              <w:ind w:left="-45" w:right="391"/>
              <w:rPr>
                <w:rFonts w:ascii="Tahoma" w:eastAsia="Tahoma" w:hAnsi="Tahoma" w:cs="Tahoma"/>
                <w:b/>
                <w:color w:val="FFC000"/>
              </w:rPr>
            </w:pPr>
            <w:r>
              <w:rPr>
                <w:rFonts w:ascii="Tahoma" w:eastAsia="Tahoma" w:hAnsi="Tahoma" w:cs="Tahoma"/>
                <w:b/>
                <w:noProof/>
                <w:color w:val="FFC000"/>
              </w:rPr>
              <w:drawing>
                <wp:inline distT="0" distB="0" distL="0" distR="0" wp14:anchorId="6A74BCAE" wp14:editId="5D83992D">
                  <wp:extent cx="1440000" cy="957600"/>
                  <wp:effectExtent l="0" t="0" r="0" b="0"/>
                  <wp:docPr id="146431839" name="Grafik 2" descr="Ein Bild, das Kleidung, Person, Gebäude, Menschliches Ges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1839" name="Grafik 2" descr="Ein Bild, das Kleidung, Person, Gebäude, Menschliches Gesicht enthält.&#10;&#10;Automatisch generierte Beschreibun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89D2E" w14:textId="476FBCDF" w:rsidR="00DB0BA5" w:rsidRPr="0051720B" w:rsidRDefault="00DB0BA5" w:rsidP="0051720B">
            <w:pPr>
              <w:ind w:left="-45" w:right="391"/>
              <w:rPr>
                <w:rFonts w:ascii="Tahoma" w:hAnsi="Tahoma" w:cs="Tahoma"/>
                <w:color w:val="7F7F7F" w:themeColor="text1" w:themeTint="80"/>
                <w:sz w:val="14"/>
              </w:rPr>
            </w:pP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BU2301_ArturPopko.jpg</w:t>
            </w: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br/>
            </w:r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Mit über achtzig auf GRI-Standards basierten Indizes setzt sich Artur Popko als Vorstandsvorsitzender von </w:t>
            </w:r>
            <w:proofErr w:type="spellStart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>Budimex</w:t>
            </w:r>
            <w:proofErr w:type="spellEnd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 für die Gestaltung besserer Lebensbedingungen für heutige und künftige Generationen ein.</w:t>
            </w:r>
          </w:p>
          <w:p w14:paraId="7BEB4877" w14:textId="77777777" w:rsidR="00183131" w:rsidRPr="00183131" w:rsidRDefault="00183131" w:rsidP="0051720B">
            <w:pPr>
              <w:ind w:left="-45" w:right="391"/>
              <w:rPr>
                <w:rFonts w:ascii="Tahoma" w:hAnsi="Tahoma" w:cs="Tahoma"/>
                <w:color w:val="595959" w:themeColor="text1" w:themeTint="A6"/>
                <w:sz w:val="14"/>
              </w:rPr>
            </w:pPr>
          </w:p>
          <w:p w14:paraId="30AB1235" w14:textId="77777777" w:rsidR="00DB0BA5" w:rsidRPr="00183131" w:rsidRDefault="00DB0BA5" w:rsidP="0051720B">
            <w:pPr>
              <w:ind w:left="-45" w:right="391"/>
              <w:rPr>
                <w:rFonts w:ascii="Tahoma" w:eastAsia="Tahoma" w:hAnsi="Tahoma" w:cs="Tahoma"/>
                <w:b/>
                <w:color w:val="FFC000"/>
              </w:rPr>
            </w:pPr>
          </w:p>
          <w:p w14:paraId="7B2B0700" w14:textId="50232C44" w:rsidR="00DB0BA5" w:rsidRDefault="002C7512" w:rsidP="0051720B">
            <w:pPr>
              <w:ind w:left="-45" w:right="391"/>
              <w:rPr>
                <w:rFonts w:ascii="Tahoma" w:eastAsia="Tahoma" w:hAnsi="Tahoma" w:cs="Tahoma"/>
                <w:b/>
                <w:color w:val="FFC000"/>
              </w:rPr>
            </w:pPr>
            <w:r>
              <w:rPr>
                <w:rFonts w:ascii="Tahoma" w:eastAsia="Tahoma" w:hAnsi="Tahoma" w:cs="Tahoma"/>
                <w:b/>
                <w:noProof/>
                <w:color w:val="FFC000"/>
              </w:rPr>
              <w:drawing>
                <wp:inline distT="0" distB="0" distL="0" distR="0" wp14:anchorId="706605A4" wp14:editId="37E5954B">
                  <wp:extent cx="1440000" cy="961200"/>
                  <wp:effectExtent l="0" t="0" r="0" b="4445"/>
                  <wp:docPr id="1744795459" name="Grafik 5" descr="Ein Bild, das Kleidung, Person, Menschliches Gesicht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795459" name="Grafik 5" descr="Ein Bild, das Kleidung, Person, Menschliches Gesicht, Lächeln enthält.&#10;&#10;Automatisch generierte Beschreibun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B57A8" w14:textId="32A13C25" w:rsidR="00D824D3" w:rsidRPr="00183131" w:rsidRDefault="00DB0BA5" w:rsidP="0051720B">
            <w:pPr>
              <w:ind w:left="-45" w:right="391"/>
              <w:rPr>
                <w:rFonts w:ascii="Tahoma" w:hAnsi="Tahoma" w:cs="Tahoma"/>
                <w:color w:val="595959" w:themeColor="text1" w:themeTint="A6"/>
                <w:sz w:val="14"/>
              </w:rPr>
            </w:pP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BU2301_AnnaKarysSosinska.jpg</w:t>
            </w:r>
            <w:r w:rsidRPr="0051720B">
              <w:rPr>
                <w:rFonts w:ascii="Tahoma" w:hAnsi="Tahoma" w:cs="Tahoma"/>
                <w:b/>
                <w:color w:val="7F7F7F" w:themeColor="text1" w:themeTint="80"/>
                <w:sz w:val="14"/>
              </w:rPr>
              <w:br/>
            </w:r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Direktorin Anna </w:t>
            </w:r>
            <w:proofErr w:type="spellStart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>Karyś-Sosińska</w:t>
            </w:r>
            <w:proofErr w:type="spellEnd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 möchte bei </w:t>
            </w:r>
            <w:proofErr w:type="spellStart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>Budimex</w:t>
            </w:r>
            <w:proofErr w:type="spellEnd"/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 </w:t>
            </w:r>
            <w:r w:rsidR="00113CBC" w:rsidRPr="0051720B">
              <w:rPr>
                <w:rFonts w:ascii="Tahoma" w:hAnsi="Tahoma" w:cs="Tahoma"/>
                <w:color w:val="7F7F7F" w:themeColor="text1" w:themeTint="80"/>
                <w:sz w:val="14"/>
              </w:rPr>
              <w:t xml:space="preserve">nachhaltig </w:t>
            </w:r>
            <w:r w:rsidR="00183131" w:rsidRPr="0051720B">
              <w:rPr>
                <w:rFonts w:ascii="Tahoma" w:hAnsi="Tahoma" w:cs="Tahoma"/>
                <w:color w:val="7F7F7F" w:themeColor="text1" w:themeTint="80"/>
                <w:sz w:val="14"/>
              </w:rPr>
              <w:t>sicherere, attraktive, vielfältige und faire Arbeitsplätze bieten.</w:t>
            </w:r>
          </w:p>
        </w:tc>
      </w:tr>
    </w:tbl>
    <w:p w14:paraId="03177E9A" w14:textId="77777777" w:rsidR="00357C67" w:rsidRDefault="00357C67" w:rsidP="00DB7408">
      <w:pPr>
        <w:tabs>
          <w:tab w:val="left" w:pos="1690"/>
        </w:tabs>
        <w:rPr>
          <w:rFonts w:ascii="Tahoma" w:eastAsia="Tahoma" w:hAnsi="Tahoma" w:cs="Tahoma"/>
          <w:sz w:val="18"/>
          <w:szCs w:val="18"/>
        </w:rPr>
      </w:pPr>
    </w:p>
    <w:sectPr w:rsidR="00357C67" w:rsidSect="001C2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52" w:right="1133" w:bottom="1417" w:left="1417" w:header="708" w:footer="17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DB6" w14:textId="77777777" w:rsidR="00C76657" w:rsidRDefault="00C76657">
      <w:pPr>
        <w:spacing w:after="0" w:line="240" w:lineRule="auto"/>
      </w:pPr>
      <w:r>
        <w:separator/>
      </w:r>
    </w:p>
  </w:endnote>
  <w:endnote w:type="continuationSeparator" w:id="0">
    <w:p w14:paraId="7B5D1FF4" w14:textId="77777777" w:rsidR="00C76657" w:rsidRDefault="00C7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672E" w14:textId="77777777" w:rsidR="00A03F72" w:rsidRDefault="00A03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8B47" w14:textId="3E86EDD8" w:rsidR="00A03F72" w:rsidRPr="00BC2C59" w:rsidRDefault="00D134A5" w:rsidP="00BC2C59">
    <w:pPr>
      <w:ind w:right="1"/>
      <w:rPr>
        <w:rFonts w:ascii="Tahoma" w:eastAsia="Tahoma" w:hAnsi="Tahoma" w:cs="Tahoma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1" allowOverlap="1" wp14:anchorId="3DB2458A" wp14:editId="4CA7497D">
              <wp:simplePos x="0" y="0"/>
              <wp:positionH relativeFrom="column">
                <wp:posOffset>-104053</wp:posOffset>
              </wp:positionH>
              <wp:positionV relativeFrom="paragraph">
                <wp:posOffset>182245</wp:posOffset>
              </wp:positionV>
              <wp:extent cx="3677285" cy="881380"/>
              <wp:effectExtent l="0" t="0" r="5715" b="0"/>
              <wp:wrapNone/>
              <wp:docPr id="19859549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77285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FB3B3" w14:textId="77777777" w:rsidR="00B42EEB" w:rsidRPr="00D134A5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Für Rückfragen stehen wir Ihnen gerne zur Verfügung. </w:t>
                          </w:r>
                        </w:p>
                        <w:p w14:paraId="751D9B5D" w14:textId="77777777" w:rsidR="00B42EEB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>Wir freuen uns über eine Veröffentlichung.</w:t>
                          </w:r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  <w:t>Bitte senden Sie nach Erscheinen ein Belegexemplar an: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>wyynot</w:t>
                          </w:r>
                          <w:proofErr w:type="spellEnd"/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GmbH, PR-Agentur, Susanne Stern, Rüppurrer Str. 4, 76137 Karlsruhe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  <w:t xml:space="preserve">Tel. 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 xml:space="preserve">+49 721 / 62 71 007-69, </w:t>
                          </w:r>
                          <w:hyperlink r:id="rId1" w:history="1">
                            <w:r w:rsidRPr="00A94E9B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sstern@wyynot.de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94E9B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https://wyynot.de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0BDE279D" w14:textId="77777777" w:rsidR="00B42EEB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4A26A01" w14:textId="77777777" w:rsidR="00B42EEB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5C99C81" w14:textId="77777777" w:rsidR="00B42EEB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3156994" w14:textId="18A2400B" w:rsidR="009E42C4" w:rsidRPr="00D134A5" w:rsidRDefault="009E42C4" w:rsidP="00BC2C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4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2pt;margin-top:14.35pt;width:289.55pt;height:69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" stroked="f">
              <v:path arrowok="t"/>
              <v:textbox>
                <w:txbxContent>
                  <w:p w14:paraId="237FB3B3" w14:textId="77777777" w:rsidR="00B42EEB" w:rsidRPr="00D134A5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</w:pPr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 xml:space="preserve">Für Rückfragen stehen wir Ihnen gerne zur Verfügung. </w:t>
                    </w:r>
                  </w:p>
                  <w:p w14:paraId="751D9B5D" w14:textId="77777777" w:rsidR="00B42EEB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>Wir freuen uns über eine Veröffentlichung.</w:t>
                    </w:r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br/>
                      <w:t>Bitte senden Sie nach Erscheinen ein Belegexemplar an: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br/>
                    </w:r>
                    <w:proofErr w:type="spellStart"/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>wyynot</w:t>
                    </w:r>
                    <w:proofErr w:type="spellEnd"/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 xml:space="preserve"> GmbH, PR-Agentur, Susanne Stern, Rüppurrer Str. 4, 76137 Karlsruhe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br/>
                      <w:t xml:space="preserve">Tel. 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 xml:space="preserve">+49 721 / 62 71 007-69, </w:t>
                    </w:r>
                    <w:hyperlink r:id="rId3" w:history="1">
                      <w:r w:rsidRPr="00A94E9B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sstern@wyynot.de</w:t>
                      </w:r>
                    </w:hyperlink>
                    <w:r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4" w:history="1">
                      <w:r w:rsidRPr="00A94E9B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https://wyynot.de</w:t>
                      </w:r>
                    </w:hyperlink>
                    <w:r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0BDE279D" w14:textId="77777777" w:rsidR="00B42EEB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</w:p>
                  <w:p w14:paraId="64A26A01" w14:textId="77777777" w:rsidR="00B42EEB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</w:p>
                  <w:p w14:paraId="45C99C81" w14:textId="77777777" w:rsidR="00B42EEB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</w:p>
                  <w:p w14:paraId="13156994" w14:textId="18A2400B" w:rsidR="009E42C4" w:rsidRPr="00D134A5" w:rsidRDefault="009E42C4" w:rsidP="00BC2C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1720B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1" allowOverlap="1" wp14:anchorId="0977D1CD" wp14:editId="3317B2B0">
              <wp:simplePos x="0" y="0"/>
              <wp:positionH relativeFrom="column">
                <wp:posOffset>4430395</wp:posOffset>
              </wp:positionH>
              <wp:positionV relativeFrom="paragraph">
                <wp:posOffset>189230</wp:posOffset>
              </wp:positionV>
              <wp:extent cx="1731645" cy="83566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D159" w14:textId="77777777" w:rsidR="00B42EEB" w:rsidRPr="00944182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>Budimex</w:t>
                          </w:r>
                          <w:proofErr w:type="spellEnd"/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SA</w:t>
                          </w:r>
                          <w:r w:rsidRPr="00D134A5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>Siedmiogrodzka</w:t>
                          </w:r>
                          <w:proofErr w:type="spellEnd"/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9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>01-204 Warschau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  <w:t>Tel. +48 22 623 60 00</w:t>
                          </w: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  <w:t xml:space="preserve">Kontakt: </w:t>
                          </w:r>
                          <w:hyperlink r:id="rId5" w:history="1">
                            <w:r w:rsidRPr="00A94E9B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</w:rPr>
                              <w:t>michal.wrzosek@budimex.pl</w:t>
                            </w:r>
                          </w:hyperlink>
                          <w:r w:rsidRPr="00944182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br/>
                          </w:r>
                          <w:hyperlink r:id="rId6" w:history="1">
                            <w:r w:rsidRPr="00A94E9B">
                              <w:rPr>
                                <w:rStyle w:val="Hyperlink"/>
                                <w:rFonts w:ascii="Tahoma" w:hAnsi="Tahoma" w:cs="Tahoma"/>
                                <w:sz w:val="14"/>
                                <w:szCs w:val="14"/>
                              </w:rPr>
                              <w:t>https://media.budimex.pl/en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2D2EBCC" w14:textId="77777777" w:rsidR="00B42EEB" w:rsidRPr="00D134A5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  <w:p w14:paraId="40ACA7E2" w14:textId="77777777" w:rsidR="00B42EEB" w:rsidRPr="00D134A5" w:rsidRDefault="00B42EEB" w:rsidP="00B42E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D134A5"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Info.avd@ammann.com </w:t>
                          </w:r>
                        </w:p>
                        <w:p w14:paraId="5F2F36C4" w14:textId="19FC77FC" w:rsidR="009E42C4" w:rsidRPr="00D134A5" w:rsidRDefault="009E42C4" w:rsidP="009E4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7D1CD" id="_x0000_s1027" type="#_x0000_t202" style="position:absolute;margin-left:348.85pt;margin-top:14.9pt;width:136.35pt;height:65.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" stroked="f">
              <v:path arrowok="t"/>
              <v:textbox>
                <w:txbxContent>
                  <w:p w14:paraId="0593D159" w14:textId="77777777" w:rsidR="00B42EEB" w:rsidRPr="00944182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</w:pPr>
                    <w:proofErr w:type="spellStart"/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>Budimex</w:t>
                    </w:r>
                    <w:proofErr w:type="spellEnd"/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 xml:space="preserve"> SA</w:t>
                    </w:r>
                    <w:r w:rsidRPr="00D134A5">
                      <w:rPr>
                        <w:rFonts w:ascii="Tahoma" w:hAnsi="Tahoma" w:cs="Tahoma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br/>
                    </w:r>
                    <w:proofErr w:type="spellStart"/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>Siedmiogrodzka</w:t>
                    </w:r>
                    <w:proofErr w:type="spellEnd"/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 xml:space="preserve"> 9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 xml:space="preserve">, 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>01-204 Warschau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br/>
                      <w:t>Tel. +48 22 623 60 00</w:t>
                    </w: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br/>
                      <w:t xml:space="preserve">Kontakt: </w:t>
                    </w:r>
                    <w:hyperlink r:id="rId7" w:history="1">
                      <w:r w:rsidRPr="00A94E9B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</w:rPr>
                        <w:t>michal.wrzosek@budimex.pl</w:t>
                      </w:r>
                    </w:hyperlink>
                    <w:r w:rsidRPr="00944182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br/>
                    </w:r>
                    <w:hyperlink r:id="rId8" w:history="1">
                      <w:r w:rsidRPr="00A94E9B">
                        <w:rPr>
                          <w:rStyle w:val="Hyperlink"/>
                          <w:rFonts w:ascii="Tahoma" w:hAnsi="Tahoma" w:cs="Tahoma"/>
                          <w:sz w:val="14"/>
                          <w:szCs w:val="14"/>
                        </w:rPr>
                        <w:t>https://media.budimex.pl/en</w:t>
                      </w:r>
                    </w:hyperlink>
                    <w:r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 xml:space="preserve"> </w:t>
                    </w:r>
                  </w:p>
                  <w:p w14:paraId="12D2EBCC" w14:textId="77777777" w:rsidR="00B42EEB" w:rsidRPr="00D134A5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  <w:p w14:paraId="40ACA7E2" w14:textId="77777777" w:rsidR="00B42EEB" w:rsidRPr="00D134A5" w:rsidRDefault="00B42EEB" w:rsidP="00B42EE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</w:pPr>
                    <w:r w:rsidRPr="00D134A5"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  <w:t xml:space="preserve">Info.avd@ammann.com </w:t>
                    </w:r>
                  </w:p>
                  <w:p w14:paraId="5F2F36C4" w14:textId="19FC77FC" w:rsidR="009E42C4" w:rsidRPr="00D134A5" w:rsidRDefault="009E42C4" w:rsidP="009E42C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C2C59" w:rsidRPr="006438BA">
      <w:rPr>
        <w:rFonts w:ascii="Tahoma" w:hAnsi="Tahoma"/>
        <w:color w:val="808080"/>
        <w:sz w:val="18"/>
      </w:rPr>
      <w:t>–––––––</w:t>
    </w:r>
    <w:r w:rsidR="00BC2C59" w:rsidRPr="002C43CD">
      <w:rPr>
        <w:noProof/>
        <w:lang w:val="pl-PL"/>
      </w:rPr>
      <w:drawing>
        <wp:anchor distT="0" distB="0" distL="114300" distR="114300" simplePos="0" relativeHeight="251794944" behindDoc="0" locked="0" layoutInCell="1" hidden="0" allowOverlap="1" wp14:anchorId="2F10A353" wp14:editId="080EBC00">
          <wp:simplePos x="0" y="0"/>
          <wp:positionH relativeFrom="column">
            <wp:posOffset>5328285</wp:posOffset>
          </wp:positionH>
          <wp:positionV relativeFrom="paragraph">
            <wp:posOffset>915670</wp:posOffset>
          </wp:positionV>
          <wp:extent cx="248920" cy="248920"/>
          <wp:effectExtent l="0" t="0" r="0" b="0"/>
          <wp:wrapNone/>
          <wp:docPr id="39" name="image4.png" descr="Ein Bild, das Logo, Symbol, Design, Schrif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4.png" descr="Ein Bild, das Logo, Symbol, Design, Schrift enthält.&#10;&#10;Automatisch generierte Beschreibu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920" cy="24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2C59" w:rsidRPr="002C43CD">
      <w:rPr>
        <w:noProof/>
        <w:lang w:val="pl-PL"/>
      </w:rPr>
      <w:drawing>
        <wp:anchor distT="0" distB="0" distL="114300" distR="114300" simplePos="0" relativeHeight="251723264" behindDoc="0" locked="0" layoutInCell="1" hidden="0" allowOverlap="1" wp14:anchorId="432AD20E" wp14:editId="5E79F73D">
          <wp:simplePos x="0" y="0"/>
          <wp:positionH relativeFrom="column">
            <wp:posOffset>4518025</wp:posOffset>
          </wp:positionH>
          <wp:positionV relativeFrom="paragraph">
            <wp:posOffset>901700</wp:posOffset>
          </wp:positionV>
          <wp:extent cx="262890" cy="262890"/>
          <wp:effectExtent l="0" t="0" r="0" b="0"/>
          <wp:wrapNone/>
          <wp:docPr id="40" name="image1.png" descr="Ein Bild, das Symbol, Logo, Schrif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 descr="Ein Bild, das Symbol, Logo, Schrift enthält.&#10;&#10;Automatisch generierte Beschreibu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" cy="26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2C59" w:rsidRPr="002C43CD">
      <w:rPr>
        <w:noProof/>
        <w:lang w:val="pl-PL"/>
      </w:rPr>
      <w:drawing>
        <wp:anchor distT="0" distB="0" distL="114300" distR="114300" simplePos="0" relativeHeight="251651584" behindDoc="0" locked="0" layoutInCell="1" hidden="0" allowOverlap="1" wp14:anchorId="1DD51FCA" wp14:editId="595F58B9">
          <wp:simplePos x="0" y="0"/>
          <wp:positionH relativeFrom="column">
            <wp:posOffset>4912360</wp:posOffset>
          </wp:positionH>
          <wp:positionV relativeFrom="paragraph">
            <wp:posOffset>901700</wp:posOffset>
          </wp:positionV>
          <wp:extent cx="290830" cy="290830"/>
          <wp:effectExtent l="0" t="0" r="0" b="0"/>
          <wp:wrapNone/>
          <wp:docPr id="38" name="image2.png" descr="Ein Bild, das Clipart, Symbol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 descr="Ein Bild, das Clipart, Symbol enthält.&#10;&#10;Automatisch generierte Beschreibu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30" cy="2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2344" w14:textId="77777777" w:rsidR="00A03F72" w:rsidRDefault="00A03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5729" w14:textId="77777777" w:rsidR="00C76657" w:rsidRDefault="00C76657">
      <w:pPr>
        <w:spacing w:after="0" w:line="240" w:lineRule="auto"/>
      </w:pPr>
      <w:r>
        <w:separator/>
      </w:r>
    </w:p>
  </w:footnote>
  <w:footnote w:type="continuationSeparator" w:id="0">
    <w:p w14:paraId="38D88196" w14:textId="77777777" w:rsidR="00C76657" w:rsidRDefault="00C7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345" w14:textId="77777777" w:rsidR="00A03F72" w:rsidRDefault="00A03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CE4" w14:textId="77777777" w:rsidR="00A03F72" w:rsidRDefault="009E42C4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hAnsi="Tahoma"/>
        <w:b/>
        <w:noProof/>
        <w:color w:val="808080"/>
        <w:sz w:val="28"/>
      </w:rPr>
      <w:drawing>
        <wp:anchor distT="0" distB="0" distL="114300" distR="114300" simplePos="0" relativeHeight="251525632" behindDoc="0" locked="0" layoutInCell="1" allowOverlap="1" wp14:anchorId="42878E5A" wp14:editId="656CE68A">
          <wp:simplePos x="0" y="0"/>
          <wp:positionH relativeFrom="column">
            <wp:posOffset>-69491</wp:posOffset>
          </wp:positionH>
          <wp:positionV relativeFrom="paragraph">
            <wp:posOffset>146050</wp:posOffset>
          </wp:positionV>
          <wp:extent cx="1735200" cy="468000"/>
          <wp:effectExtent l="0" t="0" r="5080" b="1905"/>
          <wp:wrapNone/>
          <wp:docPr id="1224018318" name="Grafik 1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018318" name="Grafik 1" descr="Ein Bild, das Schrift, Logo, Grafike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861CC" w14:textId="77777777" w:rsidR="00A03F72" w:rsidRDefault="009E42C4" w:rsidP="00DB74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85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hAnsi="Tahoma"/>
        <w:b/>
        <w:color w:val="808080"/>
        <w:sz w:val="28"/>
      </w:rPr>
      <w:t xml:space="preserve">  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494F" w14:textId="77777777" w:rsidR="00A03F72" w:rsidRDefault="00A03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201BC4"/>
    <w:multiLevelType w:val="hybridMultilevel"/>
    <w:tmpl w:val="A0CE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6573"/>
    <w:multiLevelType w:val="multilevel"/>
    <w:tmpl w:val="5A4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90A17"/>
    <w:multiLevelType w:val="hybridMultilevel"/>
    <w:tmpl w:val="AEB2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52815944">
    <w:abstractNumId w:val="7"/>
  </w:num>
  <w:num w:numId="2" w16cid:durableId="1408186460">
    <w:abstractNumId w:val="23"/>
  </w:num>
  <w:num w:numId="3" w16cid:durableId="1251505866">
    <w:abstractNumId w:val="9"/>
  </w:num>
  <w:num w:numId="4" w16cid:durableId="937448493">
    <w:abstractNumId w:val="10"/>
  </w:num>
  <w:num w:numId="5" w16cid:durableId="599222672">
    <w:abstractNumId w:val="22"/>
  </w:num>
  <w:num w:numId="6" w16cid:durableId="1478912782">
    <w:abstractNumId w:val="16"/>
  </w:num>
  <w:num w:numId="7" w16cid:durableId="503327593">
    <w:abstractNumId w:val="2"/>
  </w:num>
  <w:num w:numId="8" w16cid:durableId="991372395">
    <w:abstractNumId w:val="11"/>
  </w:num>
  <w:num w:numId="9" w16cid:durableId="555120588">
    <w:abstractNumId w:val="18"/>
  </w:num>
  <w:num w:numId="10" w16cid:durableId="181435568">
    <w:abstractNumId w:val="5"/>
  </w:num>
  <w:num w:numId="11" w16cid:durableId="1657882770">
    <w:abstractNumId w:val="15"/>
  </w:num>
  <w:num w:numId="12" w16cid:durableId="241182112">
    <w:abstractNumId w:val="1"/>
  </w:num>
  <w:num w:numId="13" w16cid:durableId="758454526">
    <w:abstractNumId w:val="8"/>
  </w:num>
  <w:num w:numId="14" w16cid:durableId="1345016613">
    <w:abstractNumId w:val="6"/>
  </w:num>
  <w:num w:numId="15" w16cid:durableId="1891108111">
    <w:abstractNumId w:val="14"/>
  </w:num>
  <w:num w:numId="16" w16cid:durableId="1437091105">
    <w:abstractNumId w:val="12"/>
  </w:num>
  <w:num w:numId="17" w16cid:durableId="2002806293">
    <w:abstractNumId w:val="13"/>
  </w:num>
  <w:num w:numId="18" w16cid:durableId="1485047600">
    <w:abstractNumId w:val="0"/>
  </w:num>
  <w:num w:numId="19" w16cid:durableId="2012708560">
    <w:abstractNumId w:val="17"/>
  </w:num>
  <w:num w:numId="20" w16cid:durableId="537931862">
    <w:abstractNumId w:val="20"/>
  </w:num>
  <w:num w:numId="21" w16cid:durableId="1517963697">
    <w:abstractNumId w:val="19"/>
  </w:num>
  <w:num w:numId="22" w16cid:durableId="544677950">
    <w:abstractNumId w:val="21"/>
  </w:num>
  <w:num w:numId="23" w16cid:durableId="1201284493">
    <w:abstractNumId w:val="4"/>
  </w:num>
  <w:num w:numId="24" w16cid:durableId="14012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DD"/>
    <w:rsid w:val="0000466E"/>
    <w:rsid w:val="00006983"/>
    <w:rsid w:val="00010986"/>
    <w:rsid w:val="00014102"/>
    <w:rsid w:val="00017883"/>
    <w:rsid w:val="0002197C"/>
    <w:rsid w:val="00024A4A"/>
    <w:rsid w:val="000348C9"/>
    <w:rsid w:val="0003783C"/>
    <w:rsid w:val="00040B82"/>
    <w:rsid w:val="00041E3B"/>
    <w:rsid w:val="000524F5"/>
    <w:rsid w:val="00052AF9"/>
    <w:rsid w:val="000602EE"/>
    <w:rsid w:val="000649BB"/>
    <w:rsid w:val="000766A7"/>
    <w:rsid w:val="00077192"/>
    <w:rsid w:val="0008411D"/>
    <w:rsid w:val="00084D2C"/>
    <w:rsid w:val="000A0D19"/>
    <w:rsid w:val="000A3A62"/>
    <w:rsid w:val="000B0D16"/>
    <w:rsid w:val="000B10E2"/>
    <w:rsid w:val="000B3C9B"/>
    <w:rsid w:val="000C1FA3"/>
    <w:rsid w:val="000C2E45"/>
    <w:rsid w:val="000C3B1F"/>
    <w:rsid w:val="000C3B90"/>
    <w:rsid w:val="000C5839"/>
    <w:rsid w:val="000E2AFB"/>
    <w:rsid w:val="000F194B"/>
    <w:rsid w:val="000F3571"/>
    <w:rsid w:val="000F45D3"/>
    <w:rsid w:val="000F47A2"/>
    <w:rsid w:val="00106347"/>
    <w:rsid w:val="0010639C"/>
    <w:rsid w:val="001063CE"/>
    <w:rsid w:val="00111992"/>
    <w:rsid w:val="00113CBC"/>
    <w:rsid w:val="00117E27"/>
    <w:rsid w:val="00120F42"/>
    <w:rsid w:val="00121CBA"/>
    <w:rsid w:val="001237D0"/>
    <w:rsid w:val="001251C4"/>
    <w:rsid w:val="00131EA2"/>
    <w:rsid w:val="00137D4D"/>
    <w:rsid w:val="0014779D"/>
    <w:rsid w:val="0015239C"/>
    <w:rsid w:val="001536AB"/>
    <w:rsid w:val="0015513F"/>
    <w:rsid w:val="001615C7"/>
    <w:rsid w:val="001626B9"/>
    <w:rsid w:val="0016660D"/>
    <w:rsid w:val="00166BE7"/>
    <w:rsid w:val="0017023E"/>
    <w:rsid w:val="00170F12"/>
    <w:rsid w:val="00171E71"/>
    <w:rsid w:val="00176B23"/>
    <w:rsid w:val="00180DCA"/>
    <w:rsid w:val="00183131"/>
    <w:rsid w:val="00186C1B"/>
    <w:rsid w:val="001872CE"/>
    <w:rsid w:val="00187556"/>
    <w:rsid w:val="001906A3"/>
    <w:rsid w:val="00192001"/>
    <w:rsid w:val="001A0553"/>
    <w:rsid w:val="001A2E94"/>
    <w:rsid w:val="001A5E03"/>
    <w:rsid w:val="001B2427"/>
    <w:rsid w:val="001B53AC"/>
    <w:rsid w:val="001C2512"/>
    <w:rsid w:val="001C2732"/>
    <w:rsid w:val="001C78CD"/>
    <w:rsid w:val="001D12E9"/>
    <w:rsid w:val="001E0F54"/>
    <w:rsid w:val="001E3A22"/>
    <w:rsid w:val="001E4EBF"/>
    <w:rsid w:val="001E5F16"/>
    <w:rsid w:val="001E6465"/>
    <w:rsid w:val="001E64B3"/>
    <w:rsid w:val="001F1554"/>
    <w:rsid w:val="001F540C"/>
    <w:rsid w:val="0020349F"/>
    <w:rsid w:val="002108F9"/>
    <w:rsid w:val="00211E03"/>
    <w:rsid w:val="0021267C"/>
    <w:rsid w:val="00213719"/>
    <w:rsid w:val="002144CB"/>
    <w:rsid w:val="002153E5"/>
    <w:rsid w:val="002171CF"/>
    <w:rsid w:val="002275BB"/>
    <w:rsid w:val="00232A92"/>
    <w:rsid w:val="002336B3"/>
    <w:rsid w:val="00235F70"/>
    <w:rsid w:val="002368CB"/>
    <w:rsid w:val="00241059"/>
    <w:rsid w:val="00253654"/>
    <w:rsid w:val="00254EBB"/>
    <w:rsid w:val="00256B9C"/>
    <w:rsid w:val="00263271"/>
    <w:rsid w:val="0027323F"/>
    <w:rsid w:val="00276417"/>
    <w:rsid w:val="002831E6"/>
    <w:rsid w:val="00287756"/>
    <w:rsid w:val="00292913"/>
    <w:rsid w:val="002A04C6"/>
    <w:rsid w:val="002A1FD9"/>
    <w:rsid w:val="002A6E36"/>
    <w:rsid w:val="002B485F"/>
    <w:rsid w:val="002B75C4"/>
    <w:rsid w:val="002C06DD"/>
    <w:rsid w:val="002C16DE"/>
    <w:rsid w:val="002C325F"/>
    <w:rsid w:val="002C3FDB"/>
    <w:rsid w:val="002C43CD"/>
    <w:rsid w:val="002C7512"/>
    <w:rsid w:val="002D03F6"/>
    <w:rsid w:val="002D18A5"/>
    <w:rsid w:val="002D2E10"/>
    <w:rsid w:val="002D3E68"/>
    <w:rsid w:val="002D4D3D"/>
    <w:rsid w:val="002E3DD1"/>
    <w:rsid w:val="002F2A15"/>
    <w:rsid w:val="002F5175"/>
    <w:rsid w:val="00300B9C"/>
    <w:rsid w:val="003021C4"/>
    <w:rsid w:val="00312C4B"/>
    <w:rsid w:val="00315BFE"/>
    <w:rsid w:val="0031612E"/>
    <w:rsid w:val="003213B5"/>
    <w:rsid w:val="003217E5"/>
    <w:rsid w:val="00323D1D"/>
    <w:rsid w:val="00327F55"/>
    <w:rsid w:val="00327FDA"/>
    <w:rsid w:val="003324C3"/>
    <w:rsid w:val="003325E0"/>
    <w:rsid w:val="00332D1E"/>
    <w:rsid w:val="00335E0E"/>
    <w:rsid w:val="003371CB"/>
    <w:rsid w:val="003438C1"/>
    <w:rsid w:val="00346172"/>
    <w:rsid w:val="00357C67"/>
    <w:rsid w:val="00360B0E"/>
    <w:rsid w:val="00370DA4"/>
    <w:rsid w:val="00370F88"/>
    <w:rsid w:val="00371063"/>
    <w:rsid w:val="00376142"/>
    <w:rsid w:val="00377098"/>
    <w:rsid w:val="00377D4C"/>
    <w:rsid w:val="0038504E"/>
    <w:rsid w:val="003858D5"/>
    <w:rsid w:val="003874A2"/>
    <w:rsid w:val="00391183"/>
    <w:rsid w:val="003A0D38"/>
    <w:rsid w:val="003B2239"/>
    <w:rsid w:val="003B2692"/>
    <w:rsid w:val="003C2CDF"/>
    <w:rsid w:val="003C348E"/>
    <w:rsid w:val="003C4974"/>
    <w:rsid w:val="003C51A3"/>
    <w:rsid w:val="003C69DD"/>
    <w:rsid w:val="003D0B5E"/>
    <w:rsid w:val="003D4B50"/>
    <w:rsid w:val="003D59FC"/>
    <w:rsid w:val="003D71A6"/>
    <w:rsid w:val="003E667C"/>
    <w:rsid w:val="003F019D"/>
    <w:rsid w:val="003F0366"/>
    <w:rsid w:val="003F5252"/>
    <w:rsid w:val="003F5C29"/>
    <w:rsid w:val="003F75D5"/>
    <w:rsid w:val="0040444B"/>
    <w:rsid w:val="00405656"/>
    <w:rsid w:val="0040784F"/>
    <w:rsid w:val="00410CDA"/>
    <w:rsid w:val="00413AA5"/>
    <w:rsid w:val="00420407"/>
    <w:rsid w:val="0042081D"/>
    <w:rsid w:val="00423508"/>
    <w:rsid w:val="00424017"/>
    <w:rsid w:val="0042714E"/>
    <w:rsid w:val="00436259"/>
    <w:rsid w:val="00441350"/>
    <w:rsid w:val="00442E25"/>
    <w:rsid w:val="004510B2"/>
    <w:rsid w:val="00452030"/>
    <w:rsid w:val="004609BE"/>
    <w:rsid w:val="00461962"/>
    <w:rsid w:val="00467362"/>
    <w:rsid w:val="004803BB"/>
    <w:rsid w:val="004814EF"/>
    <w:rsid w:val="00481E99"/>
    <w:rsid w:val="0048201A"/>
    <w:rsid w:val="00490247"/>
    <w:rsid w:val="00494B8A"/>
    <w:rsid w:val="004A002F"/>
    <w:rsid w:val="004A15F1"/>
    <w:rsid w:val="004A25A7"/>
    <w:rsid w:val="004A2F32"/>
    <w:rsid w:val="004A4455"/>
    <w:rsid w:val="004A52D3"/>
    <w:rsid w:val="004B0B23"/>
    <w:rsid w:val="004B209D"/>
    <w:rsid w:val="004B26EE"/>
    <w:rsid w:val="004B6564"/>
    <w:rsid w:val="004C27A2"/>
    <w:rsid w:val="004C66AE"/>
    <w:rsid w:val="004D1FC5"/>
    <w:rsid w:val="004D3F32"/>
    <w:rsid w:val="004D4C15"/>
    <w:rsid w:val="004D4E14"/>
    <w:rsid w:val="004D50BD"/>
    <w:rsid w:val="004D5A7C"/>
    <w:rsid w:val="004D747B"/>
    <w:rsid w:val="004E039F"/>
    <w:rsid w:val="004E053D"/>
    <w:rsid w:val="004E22D7"/>
    <w:rsid w:val="004E664B"/>
    <w:rsid w:val="004E69BA"/>
    <w:rsid w:val="004F2042"/>
    <w:rsid w:val="004F532B"/>
    <w:rsid w:val="004F7391"/>
    <w:rsid w:val="0050014C"/>
    <w:rsid w:val="00501691"/>
    <w:rsid w:val="005018FF"/>
    <w:rsid w:val="005071DF"/>
    <w:rsid w:val="00507F1E"/>
    <w:rsid w:val="00512983"/>
    <w:rsid w:val="00514654"/>
    <w:rsid w:val="00515E75"/>
    <w:rsid w:val="0051720B"/>
    <w:rsid w:val="00523279"/>
    <w:rsid w:val="0052587E"/>
    <w:rsid w:val="005262A7"/>
    <w:rsid w:val="005317C1"/>
    <w:rsid w:val="00534543"/>
    <w:rsid w:val="005403F2"/>
    <w:rsid w:val="005412BD"/>
    <w:rsid w:val="005417A0"/>
    <w:rsid w:val="0054210B"/>
    <w:rsid w:val="00543269"/>
    <w:rsid w:val="00544C5E"/>
    <w:rsid w:val="00547D75"/>
    <w:rsid w:val="00551717"/>
    <w:rsid w:val="005573FD"/>
    <w:rsid w:val="00563A0B"/>
    <w:rsid w:val="005659CF"/>
    <w:rsid w:val="00571024"/>
    <w:rsid w:val="005717E9"/>
    <w:rsid w:val="005721E8"/>
    <w:rsid w:val="00572C71"/>
    <w:rsid w:val="0057345D"/>
    <w:rsid w:val="0057390D"/>
    <w:rsid w:val="00583F0D"/>
    <w:rsid w:val="005845F4"/>
    <w:rsid w:val="005852EE"/>
    <w:rsid w:val="00587768"/>
    <w:rsid w:val="00597651"/>
    <w:rsid w:val="005A0590"/>
    <w:rsid w:val="005B05EC"/>
    <w:rsid w:val="005B2A46"/>
    <w:rsid w:val="005B3CF6"/>
    <w:rsid w:val="005B5026"/>
    <w:rsid w:val="005B57CC"/>
    <w:rsid w:val="005B6D13"/>
    <w:rsid w:val="005C0CE4"/>
    <w:rsid w:val="005C2121"/>
    <w:rsid w:val="005C405F"/>
    <w:rsid w:val="005C58F7"/>
    <w:rsid w:val="005C60A9"/>
    <w:rsid w:val="005C6A04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1A35"/>
    <w:rsid w:val="005F390D"/>
    <w:rsid w:val="005F4BD2"/>
    <w:rsid w:val="005F5D65"/>
    <w:rsid w:val="005F6D3C"/>
    <w:rsid w:val="005F75ED"/>
    <w:rsid w:val="00603AE1"/>
    <w:rsid w:val="00605521"/>
    <w:rsid w:val="006146A4"/>
    <w:rsid w:val="00624E80"/>
    <w:rsid w:val="00631C5C"/>
    <w:rsid w:val="0063207E"/>
    <w:rsid w:val="0063334A"/>
    <w:rsid w:val="006335D0"/>
    <w:rsid w:val="00636F6F"/>
    <w:rsid w:val="006438BA"/>
    <w:rsid w:val="00653F79"/>
    <w:rsid w:val="0065463B"/>
    <w:rsid w:val="0065693F"/>
    <w:rsid w:val="00660A27"/>
    <w:rsid w:val="00661A0E"/>
    <w:rsid w:val="0066791B"/>
    <w:rsid w:val="0067655C"/>
    <w:rsid w:val="00683E40"/>
    <w:rsid w:val="00685FB2"/>
    <w:rsid w:val="00687A69"/>
    <w:rsid w:val="00691304"/>
    <w:rsid w:val="006913B6"/>
    <w:rsid w:val="00694D85"/>
    <w:rsid w:val="00697291"/>
    <w:rsid w:val="00697989"/>
    <w:rsid w:val="00697F8C"/>
    <w:rsid w:val="006A6A3C"/>
    <w:rsid w:val="006B2EF3"/>
    <w:rsid w:val="006B494E"/>
    <w:rsid w:val="006B49DB"/>
    <w:rsid w:val="006B7429"/>
    <w:rsid w:val="006C619A"/>
    <w:rsid w:val="006C79CA"/>
    <w:rsid w:val="006D398D"/>
    <w:rsid w:val="006D5288"/>
    <w:rsid w:val="006D640A"/>
    <w:rsid w:val="006E1C07"/>
    <w:rsid w:val="006E1F58"/>
    <w:rsid w:val="006E2A08"/>
    <w:rsid w:val="006E6008"/>
    <w:rsid w:val="006F5445"/>
    <w:rsid w:val="006F6218"/>
    <w:rsid w:val="00704C32"/>
    <w:rsid w:val="0071028C"/>
    <w:rsid w:val="00710E33"/>
    <w:rsid w:val="00711F45"/>
    <w:rsid w:val="00715D11"/>
    <w:rsid w:val="00715D64"/>
    <w:rsid w:val="00717118"/>
    <w:rsid w:val="00717A60"/>
    <w:rsid w:val="00720D4C"/>
    <w:rsid w:val="00723522"/>
    <w:rsid w:val="0072497E"/>
    <w:rsid w:val="00726BDF"/>
    <w:rsid w:val="00730573"/>
    <w:rsid w:val="00735496"/>
    <w:rsid w:val="00737FF7"/>
    <w:rsid w:val="00741991"/>
    <w:rsid w:val="00753307"/>
    <w:rsid w:val="007539F7"/>
    <w:rsid w:val="00762BB9"/>
    <w:rsid w:val="007714F3"/>
    <w:rsid w:val="007724D1"/>
    <w:rsid w:val="0077259B"/>
    <w:rsid w:val="0077367E"/>
    <w:rsid w:val="00782057"/>
    <w:rsid w:val="00782BDB"/>
    <w:rsid w:val="007B10CA"/>
    <w:rsid w:val="007B3862"/>
    <w:rsid w:val="007B4EE7"/>
    <w:rsid w:val="007D21D7"/>
    <w:rsid w:val="007E19BC"/>
    <w:rsid w:val="007F16EE"/>
    <w:rsid w:val="007F208E"/>
    <w:rsid w:val="007F2AB1"/>
    <w:rsid w:val="007F3A70"/>
    <w:rsid w:val="007F4369"/>
    <w:rsid w:val="00806625"/>
    <w:rsid w:val="00811901"/>
    <w:rsid w:val="00812435"/>
    <w:rsid w:val="0081471E"/>
    <w:rsid w:val="00827D7F"/>
    <w:rsid w:val="00830AE2"/>
    <w:rsid w:val="008316C2"/>
    <w:rsid w:val="0083176D"/>
    <w:rsid w:val="00835A51"/>
    <w:rsid w:val="0084003E"/>
    <w:rsid w:val="008501E0"/>
    <w:rsid w:val="00850757"/>
    <w:rsid w:val="00853E91"/>
    <w:rsid w:val="0086126C"/>
    <w:rsid w:val="0086463D"/>
    <w:rsid w:val="00876819"/>
    <w:rsid w:val="0088084D"/>
    <w:rsid w:val="00883BA6"/>
    <w:rsid w:val="00890BCD"/>
    <w:rsid w:val="00891EAE"/>
    <w:rsid w:val="008926E2"/>
    <w:rsid w:val="00895F6D"/>
    <w:rsid w:val="008A4B7D"/>
    <w:rsid w:val="008B0998"/>
    <w:rsid w:val="008B6913"/>
    <w:rsid w:val="008C3396"/>
    <w:rsid w:val="008C404F"/>
    <w:rsid w:val="008C5D29"/>
    <w:rsid w:val="008C70A9"/>
    <w:rsid w:val="008D0411"/>
    <w:rsid w:val="008D2FDA"/>
    <w:rsid w:val="008D64E4"/>
    <w:rsid w:val="008E29D4"/>
    <w:rsid w:val="008E66CA"/>
    <w:rsid w:val="008E7732"/>
    <w:rsid w:val="00903CB7"/>
    <w:rsid w:val="009044F0"/>
    <w:rsid w:val="009047B8"/>
    <w:rsid w:val="009060CB"/>
    <w:rsid w:val="00910A59"/>
    <w:rsid w:val="00914537"/>
    <w:rsid w:val="009219F7"/>
    <w:rsid w:val="009254E5"/>
    <w:rsid w:val="009265E2"/>
    <w:rsid w:val="00934E3C"/>
    <w:rsid w:val="00940FBB"/>
    <w:rsid w:val="00946120"/>
    <w:rsid w:val="0094703C"/>
    <w:rsid w:val="00950989"/>
    <w:rsid w:val="00952847"/>
    <w:rsid w:val="009537C5"/>
    <w:rsid w:val="0095430B"/>
    <w:rsid w:val="00954BBE"/>
    <w:rsid w:val="00967CC6"/>
    <w:rsid w:val="00970150"/>
    <w:rsid w:val="00972D46"/>
    <w:rsid w:val="009770F4"/>
    <w:rsid w:val="009A003B"/>
    <w:rsid w:val="009A37E2"/>
    <w:rsid w:val="009B7662"/>
    <w:rsid w:val="009C1D0D"/>
    <w:rsid w:val="009C50F3"/>
    <w:rsid w:val="009C518B"/>
    <w:rsid w:val="009C7EB1"/>
    <w:rsid w:val="009D00F7"/>
    <w:rsid w:val="009D3243"/>
    <w:rsid w:val="009D744F"/>
    <w:rsid w:val="009D7723"/>
    <w:rsid w:val="009E42C4"/>
    <w:rsid w:val="009F1E28"/>
    <w:rsid w:val="009F768E"/>
    <w:rsid w:val="00A03F72"/>
    <w:rsid w:val="00A053B5"/>
    <w:rsid w:val="00A13CA8"/>
    <w:rsid w:val="00A16219"/>
    <w:rsid w:val="00A27483"/>
    <w:rsid w:val="00A31637"/>
    <w:rsid w:val="00A348CF"/>
    <w:rsid w:val="00A41D5D"/>
    <w:rsid w:val="00A42001"/>
    <w:rsid w:val="00A424B6"/>
    <w:rsid w:val="00A427E8"/>
    <w:rsid w:val="00A43BB5"/>
    <w:rsid w:val="00A461F3"/>
    <w:rsid w:val="00A4655F"/>
    <w:rsid w:val="00A52823"/>
    <w:rsid w:val="00A53D9A"/>
    <w:rsid w:val="00A54EE1"/>
    <w:rsid w:val="00A56FB0"/>
    <w:rsid w:val="00A579A2"/>
    <w:rsid w:val="00A66652"/>
    <w:rsid w:val="00A7423A"/>
    <w:rsid w:val="00A81553"/>
    <w:rsid w:val="00A84F6A"/>
    <w:rsid w:val="00A874A3"/>
    <w:rsid w:val="00A906A6"/>
    <w:rsid w:val="00A95921"/>
    <w:rsid w:val="00A978E8"/>
    <w:rsid w:val="00AA0906"/>
    <w:rsid w:val="00AA197E"/>
    <w:rsid w:val="00AA627D"/>
    <w:rsid w:val="00AB2DD9"/>
    <w:rsid w:val="00AC12C9"/>
    <w:rsid w:val="00AC3DDD"/>
    <w:rsid w:val="00AC4B4B"/>
    <w:rsid w:val="00AD313A"/>
    <w:rsid w:val="00AD39BD"/>
    <w:rsid w:val="00AD64CD"/>
    <w:rsid w:val="00AE2CA1"/>
    <w:rsid w:val="00AE43FD"/>
    <w:rsid w:val="00AE4646"/>
    <w:rsid w:val="00AE7510"/>
    <w:rsid w:val="00AF10AD"/>
    <w:rsid w:val="00AF272A"/>
    <w:rsid w:val="00B011E4"/>
    <w:rsid w:val="00B052D4"/>
    <w:rsid w:val="00B060B4"/>
    <w:rsid w:val="00B133ED"/>
    <w:rsid w:val="00B20549"/>
    <w:rsid w:val="00B2364D"/>
    <w:rsid w:val="00B26782"/>
    <w:rsid w:val="00B42EEB"/>
    <w:rsid w:val="00B45602"/>
    <w:rsid w:val="00B45812"/>
    <w:rsid w:val="00B50606"/>
    <w:rsid w:val="00B51709"/>
    <w:rsid w:val="00B56C7B"/>
    <w:rsid w:val="00B63B5B"/>
    <w:rsid w:val="00B6467B"/>
    <w:rsid w:val="00B669D5"/>
    <w:rsid w:val="00B67E64"/>
    <w:rsid w:val="00B72AF4"/>
    <w:rsid w:val="00B746D6"/>
    <w:rsid w:val="00B7585E"/>
    <w:rsid w:val="00B76DEA"/>
    <w:rsid w:val="00B77F4C"/>
    <w:rsid w:val="00B82597"/>
    <w:rsid w:val="00B83EAA"/>
    <w:rsid w:val="00B85F0C"/>
    <w:rsid w:val="00B86EAB"/>
    <w:rsid w:val="00B92246"/>
    <w:rsid w:val="00B957FB"/>
    <w:rsid w:val="00BA5711"/>
    <w:rsid w:val="00BA5995"/>
    <w:rsid w:val="00BB18BD"/>
    <w:rsid w:val="00BB20C3"/>
    <w:rsid w:val="00BB3730"/>
    <w:rsid w:val="00BB37BF"/>
    <w:rsid w:val="00BB5EFD"/>
    <w:rsid w:val="00BB6058"/>
    <w:rsid w:val="00BB6A19"/>
    <w:rsid w:val="00BB6BF7"/>
    <w:rsid w:val="00BC22D1"/>
    <w:rsid w:val="00BC2C59"/>
    <w:rsid w:val="00BC7BC7"/>
    <w:rsid w:val="00BD4085"/>
    <w:rsid w:val="00BD6D04"/>
    <w:rsid w:val="00BF10CD"/>
    <w:rsid w:val="00BF239A"/>
    <w:rsid w:val="00BF25A5"/>
    <w:rsid w:val="00BF55EE"/>
    <w:rsid w:val="00C03DFB"/>
    <w:rsid w:val="00C1161C"/>
    <w:rsid w:val="00C11B8B"/>
    <w:rsid w:val="00C1321F"/>
    <w:rsid w:val="00C14148"/>
    <w:rsid w:val="00C1552F"/>
    <w:rsid w:val="00C17115"/>
    <w:rsid w:val="00C17EDD"/>
    <w:rsid w:val="00C20769"/>
    <w:rsid w:val="00C220E3"/>
    <w:rsid w:val="00C23DCD"/>
    <w:rsid w:val="00C2719B"/>
    <w:rsid w:val="00C30DCC"/>
    <w:rsid w:val="00C327FA"/>
    <w:rsid w:val="00C32C83"/>
    <w:rsid w:val="00C33CB2"/>
    <w:rsid w:val="00C35978"/>
    <w:rsid w:val="00C35FD7"/>
    <w:rsid w:val="00C36D32"/>
    <w:rsid w:val="00C45404"/>
    <w:rsid w:val="00C46743"/>
    <w:rsid w:val="00C46E05"/>
    <w:rsid w:val="00C50CB4"/>
    <w:rsid w:val="00C51318"/>
    <w:rsid w:val="00C517E3"/>
    <w:rsid w:val="00C60548"/>
    <w:rsid w:val="00C61218"/>
    <w:rsid w:val="00C62D97"/>
    <w:rsid w:val="00C64C20"/>
    <w:rsid w:val="00C6574F"/>
    <w:rsid w:val="00C76657"/>
    <w:rsid w:val="00C81D11"/>
    <w:rsid w:val="00C81E1B"/>
    <w:rsid w:val="00C838F2"/>
    <w:rsid w:val="00C85609"/>
    <w:rsid w:val="00C86F28"/>
    <w:rsid w:val="00C874E5"/>
    <w:rsid w:val="00C87736"/>
    <w:rsid w:val="00C92A5B"/>
    <w:rsid w:val="00CA3F1B"/>
    <w:rsid w:val="00CA448F"/>
    <w:rsid w:val="00CA5DC9"/>
    <w:rsid w:val="00CA680C"/>
    <w:rsid w:val="00CB6929"/>
    <w:rsid w:val="00CC3274"/>
    <w:rsid w:val="00CC32FC"/>
    <w:rsid w:val="00CC52EC"/>
    <w:rsid w:val="00CC6D21"/>
    <w:rsid w:val="00CC724C"/>
    <w:rsid w:val="00CD245D"/>
    <w:rsid w:val="00CE4148"/>
    <w:rsid w:val="00CE5842"/>
    <w:rsid w:val="00CE750E"/>
    <w:rsid w:val="00CF3B23"/>
    <w:rsid w:val="00CF42B3"/>
    <w:rsid w:val="00D07366"/>
    <w:rsid w:val="00D108EF"/>
    <w:rsid w:val="00D134A5"/>
    <w:rsid w:val="00D23978"/>
    <w:rsid w:val="00D26B13"/>
    <w:rsid w:val="00D27438"/>
    <w:rsid w:val="00D30348"/>
    <w:rsid w:val="00D31DC8"/>
    <w:rsid w:val="00D32BBE"/>
    <w:rsid w:val="00D34C42"/>
    <w:rsid w:val="00D374E8"/>
    <w:rsid w:val="00D37607"/>
    <w:rsid w:val="00D42384"/>
    <w:rsid w:val="00D47FF3"/>
    <w:rsid w:val="00D5155E"/>
    <w:rsid w:val="00D54365"/>
    <w:rsid w:val="00D575FC"/>
    <w:rsid w:val="00D603CB"/>
    <w:rsid w:val="00D609D1"/>
    <w:rsid w:val="00D63EA5"/>
    <w:rsid w:val="00D67FAC"/>
    <w:rsid w:val="00D72565"/>
    <w:rsid w:val="00D75533"/>
    <w:rsid w:val="00D765C5"/>
    <w:rsid w:val="00D824D3"/>
    <w:rsid w:val="00D916D0"/>
    <w:rsid w:val="00D92E05"/>
    <w:rsid w:val="00D9323A"/>
    <w:rsid w:val="00D93F38"/>
    <w:rsid w:val="00D942B1"/>
    <w:rsid w:val="00D97AD0"/>
    <w:rsid w:val="00DA09A4"/>
    <w:rsid w:val="00DA627F"/>
    <w:rsid w:val="00DA7EB0"/>
    <w:rsid w:val="00DB0BA5"/>
    <w:rsid w:val="00DB2A3F"/>
    <w:rsid w:val="00DB2B0F"/>
    <w:rsid w:val="00DB615A"/>
    <w:rsid w:val="00DB63B3"/>
    <w:rsid w:val="00DB7408"/>
    <w:rsid w:val="00DC08D2"/>
    <w:rsid w:val="00DC2474"/>
    <w:rsid w:val="00DD0AB2"/>
    <w:rsid w:val="00DD2632"/>
    <w:rsid w:val="00DE0B69"/>
    <w:rsid w:val="00DE3C90"/>
    <w:rsid w:val="00DE638B"/>
    <w:rsid w:val="00DF46BD"/>
    <w:rsid w:val="00DF5C6D"/>
    <w:rsid w:val="00DF6B7E"/>
    <w:rsid w:val="00DF7181"/>
    <w:rsid w:val="00E12BEF"/>
    <w:rsid w:val="00E1537C"/>
    <w:rsid w:val="00E20D45"/>
    <w:rsid w:val="00E2650A"/>
    <w:rsid w:val="00E33291"/>
    <w:rsid w:val="00E33BD7"/>
    <w:rsid w:val="00E369CF"/>
    <w:rsid w:val="00E37BA6"/>
    <w:rsid w:val="00E40C9A"/>
    <w:rsid w:val="00E41264"/>
    <w:rsid w:val="00E427DE"/>
    <w:rsid w:val="00E4283D"/>
    <w:rsid w:val="00E44812"/>
    <w:rsid w:val="00E5164D"/>
    <w:rsid w:val="00E517D0"/>
    <w:rsid w:val="00E53999"/>
    <w:rsid w:val="00E6078E"/>
    <w:rsid w:val="00E62EF6"/>
    <w:rsid w:val="00E66CA6"/>
    <w:rsid w:val="00E671E8"/>
    <w:rsid w:val="00E70A61"/>
    <w:rsid w:val="00E7157F"/>
    <w:rsid w:val="00E7408F"/>
    <w:rsid w:val="00E762B6"/>
    <w:rsid w:val="00E818B2"/>
    <w:rsid w:val="00E83F0C"/>
    <w:rsid w:val="00E848DA"/>
    <w:rsid w:val="00E84C04"/>
    <w:rsid w:val="00E92562"/>
    <w:rsid w:val="00E94985"/>
    <w:rsid w:val="00E95876"/>
    <w:rsid w:val="00E961CC"/>
    <w:rsid w:val="00E9722F"/>
    <w:rsid w:val="00EA2722"/>
    <w:rsid w:val="00EA7EB5"/>
    <w:rsid w:val="00EB3F7B"/>
    <w:rsid w:val="00EB40E2"/>
    <w:rsid w:val="00ED0FA7"/>
    <w:rsid w:val="00EE4413"/>
    <w:rsid w:val="00EE53F4"/>
    <w:rsid w:val="00EE610D"/>
    <w:rsid w:val="00EF7327"/>
    <w:rsid w:val="00F04AEE"/>
    <w:rsid w:val="00F11899"/>
    <w:rsid w:val="00F23328"/>
    <w:rsid w:val="00F247C9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2AE"/>
    <w:rsid w:val="00F57658"/>
    <w:rsid w:val="00F636E2"/>
    <w:rsid w:val="00F6484D"/>
    <w:rsid w:val="00F64BAE"/>
    <w:rsid w:val="00F64D85"/>
    <w:rsid w:val="00F65CEF"/>
    <w:rsid w:val="00F66877"/>
    <w:rsid w:val="00F67D47"/>
    <w:rsid w:val="00F67E96"/>
    <w:rsid w:val="00F84092"/>
    <w:rsid w:val="00F87F68"/>
    <w:rsid w:val="00F906E7"/>
    <w:rsid w:val="00F91254"/>
    <w:rsid w:val="00F927E8"/>
    <w:rsid w:val="00FA0B0C"/>
    <w:rsid w:val="00FA2F9E"/>
    <w:rsid w:val="00FB0F22"/>
    <w:rsid w:val="00FB6D3F"/>
    <w:rsid w:val="00FC1BEE"/>
    <w:rsid w:val="00FC5FF8"/>
    <w:rsid w:val="00FC7783"/>
    <w:rsid w:val="00FD393C"/>
    <w:rsid w:val="00FD5B56"/>
    <w:rsid w:val="00FD5B5D"/>
    <w:rsid w:val="00FD6CA0"/>
    <w:rsid w:val="00FE05C6"/>
    <w:rsid w:val="00FE2283"/>
    <w:rsid w:val="00FE60F7"/>
    <w:rsid w:val="00FF01F6"/>
    <w:rsid w:val="00FF2FED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5156"/>
  <w15:docId w15:val="{C7F25AE4-BC55-3141-8358-2A18EB5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77B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B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7B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250"/>
  </w:style>
  <w:style w:type="paragraph" w:styleId="Fuzeile">
    <w:name w:val="footer"/>
    <w:basedOn w:val="Standard"/>
    <w:link w:val="FuzeileZchn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E2AF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E2AF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539F7"/>
    <w:rPr>
      <w:b/>
      <w:bCs/>
    </w:rPr>
  </w:style>
  <w:style w:type="character" w:styleId="Hervorhebung">
    <w:name w:val="Emphasis"/>
    <w:basedOn w:val="Absatz-Standardschriftart"/>
    <w:uiPriority w:val="20"/>
    <w:qFormat/>
    <w:rsid w:val="0046196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C7BC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7BC7"/>
    <w:rPr>
      <w:color w:val="605E5C"/>
      <w:shd w:val="clear" w:color="auto" w:fill="E1DFDD"/>
    </w:rPr>
  </w:style>
  <w:style w:type="paragraph" w:customStyle="1" w:styleId="symFlietext">
    <w:name w:val="sym_Fließtext"/>
    <w:rsid w:val="00B45812"/>
    <w:pPr>
      <w:spacing w:after="0" w:line="260" w:lineRule="exact"/>
    </w:pPr>
    <w:rPr>
      <w:rFonts w:ascii="Arial" w:eastAsia="Arial Unicode MS" w:hAnsi="Arial" w:cs="Arial"/>
      <w:noProof/>
      <w:sz w:val="19"/>
      <w:szCs w:val="19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B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2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udimex.pl/en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raportroczny.budimex.pl/2022/en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budimex.pl/en" TargetMode="External"/><Relationship Id="rId3" Type="http://schemas.openxmlformats.org/officeDocument/2006/relationships/hyperlink" Target="mailto:sstern@wyynot.de" TargetMode="External"/><Relationship Id="rId7" Type="http://schemas.openxmlformats.org/officeDocument/2006/relationships/hyperlink" Target="mailto:michal.wrzosek@budimex.pl" TargetMode="External"/><Relationship Id="rId2" Type="http://schemas.openxmlformats.org/officeDocument/2006/relationships/hyperlink" Target="https://wyynot.de" TargetMode="External"/><Relationship Id="rId1" Type="http://schemas.openxmlformats.org/officeDocument/2006/relationships/hyperlink" Target="mailto:sstern@wyynot.de" TargetMode="External"/><Relationship Id="rId6" Type="http://schemas.openxmlformats.org/officeDocument/2006/relationships/hyperlink" Target="https://media.budimex.pl/en" TargetMode="External"/><Relationship Id="rId11" Type="http://schemas.openxmlformats.org/officeDocument/2006/relationships/image" Target="media/image7.png"/><Relationship Id="rId5" Type="http://schemas.openxmlformats.org/officeDocument/2006/relationships/hyperlink" Target="mailto:michal.wrzosek@budimex.pl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wyynot.de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wyynot%20Dropbox/Jobs/Budimex/Pressearbeit/04_Presseinfos/_Word-Vorlage-PI/Budimex_press%20release_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81DE1A87-B29A-4736-B95E-1A9DFB346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Budimex_press release_GER.dotx</Template>
  <TotalTime>0</TotalTime>
  <Pages>2</Pages>
  <Words>842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Dörflinger</cp:lastModifiedBy>
  <cp:revision>24</cp:revision>
  <cp:lastPrinted>2023-05-25T07:16:00Z</cp:lastPrinted>
  <dcterms:created xsi:type="dcterms:W3CDTF">2023-05-24T16:41:00Z</dcterms:created>
  <dcterms:modified xsi:type="dcterms:W3CDTF">2023-05-29T16:59:00Z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