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95A87" w14:textId="77777777" w:rsidR="005C5B09" w:rsidRPr="00EB4E50" w:rsidRDefault="005C5B09" w:rsidP="005C5B09">
      <w:pPr>
        <w:rPr>
          <w:rFonts w:ascii="Calibri" w:hAnsi="Calibri" w:cs="Calibri"/>
          <w:b/>
          <w:bCs/>
          <w:sz w:val="24"/>
          <w:szCs w:val="24"/>
        </w:rPr>
      </w:pPr>
      <w:r w:rsidRPr="00EB4E50">
        <w:rPr>
          <w:rFonts w:ascii="Calibri" w:hAnsi="Calibri"/>
          <w:noProof/>
          <w:color w:val="548DD4"/>
          <w:sz w:val="24"/>
        </w:rPr>
        <w:drawing>
          <wp:inline distT="0" distB="0" distL="0" distR="0" wp14:anchorId="5599D751" wp14:editId="09E62648">
            <wp:extent cx="2028825" cy="333375"/>
            <wp:effectExtent l="0" t="0" r="9525" b="9525"/>
            <wp:docPr id="193794417" name="Grafik 1"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wissmechani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28825" cy="333375"/>
                    </a:xfrm>
                    <a:prstGeom prst="rect">
                      <a:avLst/>
                    </a:prstGeom>
                    <a:noFill/>
                    <a:ln>
                      <a:noFill/>
                    </a:ln>
                  </pic:spPr>
                </pic:pic>
              </a:graphicData>
            </a:graphic>
          </wp:inline>
        </w:drawing>
      </w:r>
    </w:p>
    <w:p w14:paraId="7A05757F" w14:textId="6ED4A443" w:rsidR="005C5B09" w:rsidRPr="00EB4E50" w:rsidRDefault="005C5B09" w:rsidP="005C5B09">
      <w:pPr>
        <w:rPr>
          <w:rFonts w:ascii="Calibri" w:hAnsi="Calibri" w:cs="Calibri"/>
          <w:b/>
          <w:bCs/>
        </w:rPr>
      </w:pPr>
      <w:r w:rsidRPr="00EB4E50">
        <w:rPr>
          <w:rFonts w:ascii="Calibri" w:hAnsi="Calibri"/>
          <w:b/>
        </w:rPr>
        <w:t>Weinfelden, le 25 février 2026</w:t>
      </w:r>
    </w:p>
    <w:p w14:paraId="3B821795" w14:textId="59330C1B" w:rsidR="0030585F" w:rsidRPr="0091197A" w:rsidRDefault="0030585F" w:rsidP="005C5B09">
      <w:pPr>
        <w:rPr>
          <w:rFonts w:ascii="Calibri" w:hAnsi="Calibri" w:cs="Calibri"/>
          <w:b/>
          <w:bCs/>
          <w:sz w:val="24"/>
          <w:szCs w:val="24"/>
        </w:rPr>
      </w:pPr>
      <w:r w:rsidRPr="0091197A">
        <w:rPr>
          <w:rFonts w:ascii="Calibri" w:hAnsi="Calibri"/>
          <w:b/>
          <w:color w:val="000000"/>
          <w:sz w:val="24"/>
          <w:szCs w:val="24"/>
        </w:rPr>
        <w:t>Persévérance plutôt que relance – les PME MEM continuent de lutter contre les vents contraires</w:t>
      </w:r>
    </w:p>
    <w:p w14:paraId="4F045D2C" w14:textId="77777777" w:rsidR="0030585F" w:rsidRPr="00EB4E50" w:rsidRDefault="0030585F" w:rsidP="0030585F">
      <w:pPr>
        <w:pStyle w:val="StandardWeb"/>
        <w:rPr>
          <w:rFonts w:ascii="Calibri" w:hAnsi="Calibri" w:cs="Calibri"/>
          <w:b/>
          <w:bCs/>
          <w:color w:val="000000"/>
          <w:sz w:val="22"/>
          <w:szCs w:val="22"/>
        </w:rPr>
      </w:pPr>
      <w:r w:rsidRPr="00EB4E50">
        <w:rPr>
          <w:rFonts w:ascii="Calibri" w:hAnsi="Calibri"/>
          <w:b/>
          <w:color w:val="000000"/>
          <w:sz w:val="22"/>
        </w:rPr>
        <w:t xml:space="preserve">En ce début d’année 2026, l’indice du climat des affaires des PME de la branche MEM de </w:t>
      </w:r>
      <w:proofErr w:type="spellStart"/>
      <w:r w:rsidRPr="00EB4E50">
        <w:rPr>
          <w:rFonts w:ascii="Calibri" w:hAnsi="Calibri"/>
          <w:b/>
          <w:color w:val="000000"/>
          <w:sz w:val="22"/>
        </w:rPr>
        <w:t>Swissmechanic</w:t>
      </w:r>
      <w:proofErr w:type="spellEnd"/>
      <w:r w:rsidRPr="00EB4E50">
        <w:rPr>
          <w:rFonts w:ascii="Calibri" w:hAnsi="Calibri"/>
          <w:b/>
          <w:color w:val="000000"/>
          <w:sz w:val="22"/>
        </w:rPr>
        <w:t xml:space="preserve"> continue d’indiquer une situation tendue dans l’industrie des machines, des équipements électriques et des métaux. Avec environ moins 30 points, l’indice reste clairement dans le rouge. Les trois quarts des entreprises jugent leur situation commerciale actuelle défavorable. Une reprise durable n’est toujours pas en vue.</w:t>
      </w:r>
    </w:p>
    <w:p w14:paraId="75773294" w14:textId="77777777" w:rsidR="0030585F" w:rsidRPr="00EB4E50" w:rsidRDefault="0030585F" w:rsidP="0030585F">
      <w:pPr>
        <w:pStyle w:val="StandardWeb"/>
        <w:rPr>
          <w:rFonts w:ascii="Calibri" w:hAnsi="Calibri" w:cs="Calibri"/>
          <w:color w:val="000000"/>
          <w:sz w:val="22"/>
          <w:szCs w:val="22"/>
        </w:rPr>
      </w:pPr>
      <w:r w:rsidRPr="00EB4E50">
        <w:rPr>
          <w:rFonts w:ascii="Calibri" w:hAnsi="Calibri"/>
          <w:color w:val="000000"/>
          <w:sz w:val="22"/>
        </w:rPr>
        <w:t>Au quatrième trimestre 2025, environ 40% des entreprises ont enregistré une baisse des commandes et du chiffre d’affaires par rapport à l’année précédente. Pour 46% d’entre elles, les marges EBIT ont diminué. Si certaines entreprises font état d’une légère stabilisation, le taux d’utilisation global reste toutefois inférieur à la moyenne à long terme. Seules 18% des entreprises disposent encore d’un carnet de commandes supérieur à douze semaines.</w:t>
      </w:r>
    </w:p>
    <w:p w14:paraId="78DC508C" w14:textId="77777777" w:rsidR="0030585F" w:rsidRPr="00EB4E50" w:rsidRDefault="0030585F" w:rsidP="0030585F">
      <w:pPr>
        <w:pStyle w:val="StandardWeb"/>
        <w:rPr>
          <w:rFonts w:ascii="Calibri" w:hAnsi="Calibri" w:cs="Calibri"/>
          <w:color w:val="000000"/>
          <w:sz w:val="22"/>
          <w:szCs w:val="22"/>
        </w:rPr>
      </w:pPr>
      <w:r w:rsidRPr="00EB4E50">
        <w:rPr>
          <w:rStyle w:val="Fett"/>
          <w:rFonts w:ascii="Calibri" w:hAnsi="Calibri"/>
          <w:color w:val="000000"/>
          <w:sz w:val="22"/>
        </w:rPr>
        <w:t>L’incertitude reste élevée</w:t>
      </w:r>
    </w:p>
    <w:p w14:paraId="370B0392" w14:textId="35CDF791" w:rsidR="0030585F" w:rsidRPr="00EB4E50" w:rsidRDefault="0030585F" w:rsidP="0030585F">
      <w:pPr>
        <w:pStyle w:val="StandardWeb"/>
        <w:rPr>
          <w:rFonts w:ascii="Calibri" w:hAnsi="Calibri" w:cs="Calibri"/>
          <w:color w:val="000000"/>
          <w:sz w:val="22"/>
          <w:szCs w:val="22"/>
        </w:rPr>
      </w:pPr>
      <w:r w:rsidRPr="00EB4E50">
        <w:rPr>
          <w:rFonts w:ascii="Calibri" w:hAnsi="Calibri"/>
          <w:color w:val="000000"/>
          <w:sz w:val="22"/>
        </w:rPr>
        <w:t>Avec 63%, le carnet de commandes reste la principale préoccupation des entreprises. Les fluctuations des taux de change (37%) et la pénurie de main-d’œuvre qualifiée (26%) sont des facteurs supplémentaires. 17% des entreprises ont actuellement recours au chômage partiel, une valeur qui correspond à la moyenne des trimestres précédents.</w:t>
      </w:r>
    </w:p>
    <w:p w14:paraId="3C94C37E" w14:textId="77777777" w:rsidR="0030585F" w:rsidRPr="00EB4E50" w:rsidRDefault="0030585F" w:rsidP="0030585F">
      <w:pPr>
        <w:pStyle w:val="StandardWeb"/>
        <w:rPr>
          <w:rFonts w:ascii="Calibri" w:hAnsi="Calibri" w:cs="Calibri"/>
          <w:color w:val="000000"/>
          <w:sz w:val="22"/>
          <w:szCs w:val="22"/>
        </w:rPr>
      </w:pPr>
      <w:r w:rsidRPr="00EB4E50">
        <w:rPr>
          <w:rFonts w:ascii="Calibri" w:hAnsi="Calibri"/>
          <w:color w:val="000000"/>
          <w:sz w:val="22"/>
        </w:rPr>
        <w:t>Même la réduction des droits de douane américains de 39 à 15% n’apporte qu’un soulagement limité. Pour la majorité des entreprises, cela ne signifie pas un renversement de tendance, mais seulement une amélioration modérée des perspectives commerciales. Les adaptations stratégiques continuent de se concentrer sur l’optimisation des processus et des coûts.</w:t>
      </w:r>
    </w:p>
    <w:p w14:paraId="321C8F3E" w14:textId="77777777" w:rsidR="0030585F" w:rsidRPr="00EB4E50" w:rsidRDefault="0030585F" w:rsidP="0030585F">
      <w:pPr>
        <w:pStyle w:val="StandardWeb"/>
        <w:rPr>
          <w:rFonts w:ascii="Calibri" w:hAnsi="Calibri" w:cs="Calibri"/>
          <w:color w:val="000000"/>
          <w:sz w:val="22"/>
          <w:szCs w:val="22"/>
        </w:rPr>
      </w:pPr>
      <w:r w:rsidRPr="00EB4E50">
        <w:rPr>
          <w:rStyle w:val="Fett"/>
          <w:rFonts w:ascii="Calibri" w:hAnsi="Calibri"/>
          <w:color w:val="000000"/>
          <w:sz w:val="22"/>
        </w:rPr>
        <w:t>Les investissements sous pression</w:t>
      </w:r>
    </w:p>
    <w:p w14:paraId="0CB00888" w14:textId="77777777" w:rsidR="0030585F" w:rsidRPr="00EB4E50" w:rsidRDefault="0030585F" w:rsidP="0030585F">
      <w:pPr>
        <w:pStyle w:val="StandardWeb"/>
        <w:rPr>
          <w:rFonts w:ascii="Calibri" w:hAnsi="Calibri" w:cs="Calibri"/>
          <w:color w:val="000000"/>
          <w:sz w:val="22"/>
          <w:szCs w:val="22"/>
        </w:rPr>
      </w:pPr>
      <w:r w:rsidRPr="00EB4E50">
        <w:rPr>
          <w:rFonts w:ascii="Calibri" w:hAnsi="Calibri"/>
          <w:color w:val="000000"/>
          <w:sz w:val="22"/>
        </w:rPr>
        <w:t>Les restrictions financières empêchent 26% des entreprises d’investir – une légère augmentation par rapport à l’automne 2025. La raison principale est le manque de fonds propres. Parallèlement, deux tiers des entreprises prévoient de maintenir leurs capacités de production à un niveau constant. Il n’est toutefois pas question d’une expansion à grande échelle.</w:t>
      </w:r>
    </w:p>
    <w:p w14:paraId="4243A78B" w14:textId="098BAE01" w:rsidR="0030585F" w:rsidRPr="00EB4E50" w:rsidRDefault="0030585F" w:rsidP="0030585F">
      <w:pPr>
        <w:pStyle w:val="StandardWeb"/>
        <w:rPr>
          <w:rFonts w:ascii="Calibri" w:hAnsi="Calibri" w:cs="Calibri"/>
          <w:color w:val="000000"/>
          <w:sz w:val="22"/>
          <w:szCs w:val="22"/>
        </w:rPr>
      </w:pPr>
      <w:r w:rsidRPr="00EB4E50">
        <w:rPr>
          <w:rFonts w:ascii="Calibri" w:hAnsi="Calibri"/>
          <w:color w:val="000000"/>
          <w:sz w:val="22"/>
        </w:rPr>
        <w:t>Nicola </w:t>
      </w:r>
      <w:proofErr w:type="spellStart"/>
      <w:r w:rsidRPr="00EB4E50">
        <w:rPr>
          <w:rFonts w:ascii="Calibri" w:hAnsi="Calibri"/>
          <w:color w:val="000000"/>
          <w:sz w:val="22"/>
        </w:rPr>
        <w:t>Tettamanti</w:t>
      </w:r>
      <w:proofErr w:type="spellEnd"/>
      <w:r w:rsidRPr="00EB4E50">
        <w:rPr>
          <w:rFonts w:ascii="Calibri" w:hAnsi="Calibri"/>
          <w:color w:val="000000"/>
          <w:sz w:val="22"/>
        </w:rPr>
        <w:t xml:space="preserve">, président de </w:t>
      </w:r>
      <w:proofErr w:type="spellStart"/>
      <w:r w:rsidRPr="00EB4E50">
        <w:rPr>
          <w:rFonts w:ascii="Calibri" w:hAnsi="Calibri"/>
          <w:color w:val="000000"/>
          <w:sz w:val="22"/>
        </w:rPr>
        <w:t>Swissmechanic</w:t>
      </w:r>
      <w:proofErr w:type="spellEnd"/>
      <w:r w:rsidRPr="00EB4E50">
        <w:rPr>
          <w:rFonts w:ascii="Calibri" w:hAnsi="Calibri"/>
          <w:color w:val="000000"/>
          <w:sz w:val="22"/>
        </w:rPr>
        <w:t xml:space="preserve">, </w:t>
      </w:r>
      <w:proofErr w:type="gramStart"/>
      <w:r w:rsidRPr="00EB4E50">
        <w:rPr>
          <w:rFonts w:ascii="Calibri" w:hAnsi="Calibri"/>
          <w:color w:val="000000"/>
          <w:sz w:val="22"/>
        </w:rPr>
        <w:t>déclare: «Nos</w:t>
      </w:r>
      <w:proofErr w:type="gramEnd"/>
      <w:r w:rsidRPr="00EB4E50">
        <w:rPr>
          <w:rFonts w:ascii="Calibri" w:hAnsi="Calibri"/>
          <w:color w:val="000000"/>
          <w:sz w:val="22"/>
        </w:rPr>
        <w:t xml:space="preserve"> PME font preuve d’une grande persévérance. Cependant, une stabilisation à un niveau bas n’est pas encore synonyme de reprise. Il faut des conditions-cadres fiables et des signaux </w:t>
      </w:r>
      <w:r w:rsidRPr="00CD4BA7">
        <w:rPr>
          <w:rFonts w:ascii="Calibri" w:hAnsi="Calibri"/>
          <w:color w:val="000000"/>
          <w:sz w:val="22"/>
        </w:rPr>
        <w:t xml:space="preserve">de </w:t>
      </w:r>
      <w:r w:rsidR="003E7028" w:rsidRPr="00CD4BA7">
        <w:rPr>
          <w:rFonts w:ascii="Calibri" w:hAnsi="Calibri"/>
          <w:color w:val="000000"/>
          <w:sz w:val="22"/>
        </w:rPr>
        <w:t>stabilité politique</w:t>
      </w:r>
      <w:r w:rsidR="00992540">
        <w:rPr>
          <w:rFonts w:ascii="Calibri" w:hAnsi="Calibri"/>
          <w:color w:val="000000"/>
          <w:sz w:val="22"/>
        </w:rPr>
        <w:t xml:space="preserve"> </w:t>
      </w:r>
      <w:r w:rsidRPr="00EB4E50">
        <w:rPr>
          <w:rFonts w:ascii="Calibri" w:hAnsi="Calibri"/>
          <w:color w:val="000000"/>
          <w:sz w:val="22"/>
        </w:rPr>
        <w:t>qui permettent des investissements et créent une sécurité de planification</w:t>
      </w:r>
      <w:proofErr w:type="gramStart"/>
      <w:r w:rsidRPr="00EB4E50">
        <w:rPr>
          <w:rFonts w:ascii="Calibri" w:hAnsi="Calibri"/>
          <w:color w:val="000000"/>
          <w:sz w:val="22"/>
        </w:rPr>
        <w:t>.»</w:t>
      </w:r>
      <w:proofErr w:type="gramEnd"/>
      <w:r w:rsidRPr="00EB4E50">
        <w:rPr>
          <w:rFonts w:ascii="Calibri" w:hAnsi="Calibri"/>
          <w:color w:val="000000"/>
          <w:sz w:val="22"/>
        </w:rPr>
        <w:t xml:space="preserve"> Erich </w:t>
      </w:r>
      <w:proofErr w:type="spellStart"/>
      <w:r w:rsidRPr="00EB4E50">
        <w:rPr>
          <w:rFonts w:ascii="Calibri" w:hAnsi="Calibri"/>
          <w:color w:val="000000"/>
          <w:sz w:val="22"/>
        </w:rPr>
        <w:t>Sannemann</w:t>
      </w:r>
      <w:proofErr w:type="spellEnd"/>
      <w:r w:rsidRPr="00EB4E50">
        <w:rPr>
          <w:rFonts w:ascii="Calibri" w:hAnsi="Calibri"/>
          <w:color w:val="000000"/>
          <w:sz w:val="22"/>
        </w:rPr>
        <w:t xml:space="preserve">, directeur de </w:t>
      </w:r>
      <w:proofErr w:type="spellStart"/>
      <w:r w:rsidRPr="00EB4E50">
        <w:rPr>
          <w:rFonts w:ascii="Calibri" w:hAnsi="Calibri"/>
          <w:color w:val="000000"/>
          <w:sz w:val="22"/>
        </w:rPr>
        <w:t>Swissmechanic</w:t>
      </w:r>
      <w:proofErr w:type="spellEnd"/>
      <w:r w:rsidRPr="00EB4E50">
        <w:rPr>
          <w:rFonts w:ascii="Calibri" w:hAnsi="Calibri"/>
          <w:color w:val="000000"/>
          <w:sz w:val="22"/>
        </w:rPr>
        <w:t xml:space="preserve">, </w:t>
      </w:r>
      <w:proofErr w:type="gramStart"/>
      <w:r w:rsidRPr="00EB4E50">
        <w:rPr>
          <w:rFonts w:ascii="Calibri" w:hAnsi="Calibri"/>
          <w:color w:val="000000"/>
          <w:sz w:val="22"/>
        </w:rPr>
        <w:t>ajoute: «Les</w:t>
      </w:r>
      <w:proofErr w:type="gramEnd"/>
      <w:r w:rsidRPr="00EB4E50">
        <w:rPr>
          <w:rFonts w:ascii="Calibri" w:hAnsi="Calibri"/>
          <w:color w:val="000000"/>
          <w:sz w:val="22"/>
        </w:rPr>
        <w:t xml:space="preserve"> entreprises réagissent de manière </w:t>
      </w:r>
      <w:proofErr w:type="gramStart"/>
      <w:r w:rsidRPr="00EB4E50">
        <w:rPr>
          <w:rFonts w:ascii="Calibri" w:hAnsi="Calibri"/>
          <w:color w:val="000000"/>
          <w:sz w:val="22"/>
        </w:rPr>
        <w:t>pragmatique:</w:t>
      </w:r>
      <w:proofErr w:type="gramEnd"/>
      <w:r w:rsidRPr="00EB4E50">
        <w:rPr>
          <w:rFonts w:ascii="Calibri" w:hAnsi="Calibri"/>
          <w:color w:val="000000"/>
          <w:sz w:val="22"/>
        </w:rPr>
        <w:t xml:space="preserve"> elles optimisent les processus, assurent leurs liquidités et maintiennent autant que possible la stabilité de leurs effectifs. Cette résilience est impressionnante – mais elle ne doit pas être considérée comme une évidence</w:t>
      </w:r>
      <w:proofErr w:type="gramStart"/>
      <w:r w:rsidRPr="00EB4E50">
        <w:rPr>
          <w:rFonts w:ascii="Calibri" w:hAnsi="Calibri"/>
          <w:color w:val="000000"/>
          <w:sz w:val="22"/>
        </w:rPr>
        <w:t>.»</w:t>
      </w:r>
      <w:proofErr w:type="gramEnd"/>
    </w:p>
    <w:p w14:paraId="2476E1C3" w14:textId="77777777" w:rsidR="005C5B09" w:rsidRPr="00EB4E50" w:rsidRDefault="005C5B09" w:rsidP="005C5B09">
      <w:pPr>
        <w:rPr>
          <w:rFonts w:ascii="Calibri" w:hAnsi="Calibri" w:cs="Calibri"/>
          <w:b/>
          <w:bCs/>
        </w:rPr>
      </w:pPr>
      <w:r w:rsidRPr="00EB4E50">
        <w:rPr>
          <w:rFonts w:ascii="Calibri" w:hAnsi="Calibri"/>
          <w:b/>
        </w:rPr>
        <w:t xml:space="preserve">Contacts médias </w:t>
      </w:r>
    </w:p>
    <w:p w14:paraId="7FBFA916" w14:textId="77777777" w:rsidR="005C5B09" w:rsidRPr="00EB4E50" w:rsidRDefault="005C5B09" w:rsidP="005C5B09">
      <w:pPr>
        <w:rPr>
          <w:rFonts w:ascii="Calibri" w:hAnsi="Calibri" w:cs="Calibri"/>
        </w:rPr>
      </w:pPr>
      <w:r w:rsidRPr="00EB4E50">
        <w:rPr>
          <w:rFonts w:ascii="Calibri" w:hAnsi="Calibri"/>
        </w:rPr>
        <w:t xml:space="preserve">Pour toute question ou demande de renseignements, veuillez </w:t>
      </w:r>
      <w:proofErr w:type="gramStart"/>
      <w:r w:rsidRPr="00EB4E50">
        <w:rPr>
          <w:rFonts w:ascii="Calibri" w:hAnsi="Calibri"/>
        </w:rPr>
        <w:t>contacter:</w:t>
      </w:r>
      <w:proofErr w:type="gramEnd"/>
    </w:p>
    <w:p w14:paraId="76C6BA7C" w14:textId="55D533E9" w:rsidR="005C5B09" w:rsidRPr="00EB4E50" w:rsidRDefault="005C5B09" w:rsidP="005C5B09">
      <w:pPr>
        <w:rPr>
          <w:rFonts w:ascii="Calibri" w:hAnsi="Calibri" w:cs="Calibri"/>
        </w:rPr>
      </w:pPr>
      <w:r w:rsidRPr="00EB4E50">
        <w:rPr>
          <w:rFonts w:ascii="Calibri" w:hAnsi="Calibri"/>
        </w:rPr>
        <w:t xml:space="preserve">- Erich </w:t>
      </w:r>
      <w:proofErr w:type="spellStart"/>
      <w:r w:rsidRPr="00EB4E50">
        <w:rPr>
          <w:rFonts w:ascii="Calibri" w:hAnsi="Calibri"/>
        </w:rPr>
        <w:t>Sannemann</w:t>
      </w:r>
      <w:proofErr w:type="spellEnd"/>
      <w:r w:rsidRPr="00EB4E50">
        <w:rPr>
          <w:rFonts w:ascii="Calibri" w:hAnsi="Calibri"/>
        </w:rPr>
        <w:t xml:space="preserve">, directeur de </w:t>
      </w:r>
      <w:proofErr w:type="spellStart"/>
      <w:r w:rsidRPr="00EB4E50">
        <w:rPr>
          <w:rFonts w:ascii="Calibri" w:hAnsi="Calibri"/>
        </w:rPr>
        <w:t>Swissmechanic</w:t>
      </w:r>
      <w:proofErr w:type="spellEnd"/>
      <w:r w:rsidRPr="00EB4E50">
        <w:rPr>
          <w:rFonts w:ascii="Calibri" w:hAnsi="Calibri"/>
        </w:rPr>
        <w:t xml:space="preserve">, e.sannemann@swissmechanic.ch, </w:t>
      </w:r>
      <w:proofErr w:type="gramStart"/>
      <w:r w:rsidRPr="00EB4E50">
        <w:rPr>
          <w:rFonts w:ascii="Calibri" w:hAnsi="Calibri"/>
        </w:rPr>
        <w:t>T:</w:t>
      </w:r>
      <w:proofErr w:type="gramEnd"/>
      <w:r w:rsidRPr="00EB4E50">
        <w:rPr>
          <w:rFonts w:ascii="Calibri" w:hAnsi="Calibri"/>
        </w:rPr>
        <w:t xml:space="preserve"> +41 71 626 28 45, </w:t>
      </w:r>
      <w:proofErr w:type="gramStart"/>
      <w:r w:rsidRPr="00EB4E50">
        <w:rPr>
          <w:rFonts w:ascii="Calibri" w:hAnsi="Calibri"/>
        </w:rPr>
        <w:t>M:</w:t>
      </w:r>
      <w:proofErr w:type="gramEnd"/>
      <w:r w:rsidRPr="00EB4E50">
        <w:rPr>
          <w:rFonts w:ascii="Calibri" w:hAnsi="Calibri"/>
        </w:rPr>
        <w:t xml:space="preserve"> +41 79 661 44 78 (allemand) </w:t>
      </w:r>
    </w:p>
    <w:p w14:paraId="1C2D4ADF" w14:textId="55D85722" w:rsidR="00B81642" w:rsidRPr="0091197A" w:rsidRDefault="005C5B09" w:rsidP="005C5B09">
      <w:pPr>
        <w:rPr>
          <w:rFonts w:ascii="Calibri" w:hAnsi="Calibri"/>
        </w:rPr>
      </w:pPr>
      <w:r w:rsidRPr="00EB4E50">
        <w:rPr>
          <w:rFonts w:ascii="Calibri" w:hAnsi="Calibri"/>
        </w:rPr>
        <w:t xml:space="preserve"> - Nicola Roberto </w:t>
      </w:r>
      <w:proofErr w:type="spellStart"/>
      <w:r w:rsidRPr="00EB4E50">
        <w:rPr>
          <w:rFonts w:ascii="Calibri" w:hAnsi="Calibri"/>
        </w:rPr>
        <w:t>Tettamanti</w:t>
      </w:r>
      <w:proofErr w:type="spellEnd"/>
      <w:r w:rsidRPr="00EB4E50">
        <w:rPr>
          <w:rFonts w:ascii="Calibri" w:hAnsi="Calibri"/>
        </w:rPr>
        <w:t xml:space="preserve">, président de </w:t>
      </w:r>
      <w:proofErr w:type="spellStart"/>
      <w:r w:rsidRPr="00EB4E50">
        <w:rPr>
          <w:rFonts w:ascii="Calibri" w:hAnsi="Calibri"/>
        </w:rPr>
        <w:t>Swissmechanic</w:t>
      </w:r>
      <w:proofErr w:type="spellEnd"/>
      <w:r w:rsidRPr="00EB4E50">
        <w:rPr>
          <w:rFonts w:ascii="Calibri" w:hAnsi="Calibri"/>
        </w:rPr>
        <w:t xml:space="preserve">, nicola.tettamanti@tecnopinz.com, +41 91 946 40 70, +41 79 419 01 14 (italien, français et allemand) </w:t>
      </w:r>
    </w:p>
    <w:p w14:paraId="28CC7083" w14:textId="77777777" w:rsidR="005C5B09" w:rsidRPr="00EB4E50" w:rsidRDefault="005C5B09" w:rsidP="005C5B09">
      <w:pPr>
        <w:pBdr>
          <w:top w:val="single" w:sz="4" w:space="1" w:color="auto"/>
          <w:left w:val="single" w:sz="4" w:space="4" w:color="auto"/>
          <w:bottom w:val="single" w:sz="4" w:space="1" w:color="auto"/>
          <w:right w:val="single" w:sz="4" w:space="4" w:color="auto"/>
        </w:pBdr>
        <w:rPr>
          <w:rFonts w:ascii="Calibri" w:hAnsi="Calibri" w:cs="Calibri"/>
          <w:b/>
          <w:bCs/>
          <w:sz w:val="24"/>
          <w:szCs w:val="24"/>
        </w:rPr>
      </w:pPr>
      <w:r w:rsidRPr="00EB4E50">
        <w:rPr>
          <w:rFonts w:ascii="Calibri" w:hAnsi="Calibri"/>
          <w:b/>
          <w:sz w:val="24"/>
        </w:rPr>
        <w:t>SWISSMECHANIC</w:t>
      </w:r>
      <w:r w:rsidRPr="00EB4E50">
        <w:rPr>
          <w:rFonts w:ascii="Calibri" w:hAnsi="Calibri"/>
          <w:sz w:val="24"/>
        </w:rPr>
        <w:t xml:space="preserve"> est l’association agile des PME de l’industrie MEM. Les plus de 1300 entreprises affiliées emploient plus de 65 000 collaborateurs et collaboratrices, dont 6000 personnes en formation, et génèrent un chiffre d’affaires annuel d’environ 15 milliards de francs suisses. L’association est divisée en 13 sections régionales, un centre de services national, l’organisation professionnelle interrégionale Forum </w:t>
      </w:r>
      <w:proofErr w:type="spellStart"/>
      <w:r w:rsidRPr="00EB4E50">
        <w:rPr>
          <w:rFonts w:ascii="Calibri" w:hAnsi="Calibri"/>
          <w:sz w:val="24"/>
        </w:rPr>
        <w:t>Blech</w:t>
      </w:r>
      <w:proofErr w:type="spellEnd"/>
      <w:r w:rsidRPr="00EB4E50">
        <w:rPr>
          <w:rFonts w:ascii="Calibri" w:hAnsi="Calibri"/>
          <w:sz w:val="24"/>
        </w:rPr>
        <w:t xml:space="preserve"> et l’organisation associée Groupement suisse de l’Industrie des Machines (GIM).</w:t>
      </w:r>
    </w:p>
    <w:p w14:paraId="67939056" w14:textId="77777777" w:rsidR="0091197A" w:rsidRDefault="0091197A" w:rsidP="0091197A">
      <w:pPr>
        <w:rPr>
          <w:rFonts w:ascii="Calibri" w:hAnsi="Calibri"/>
        </w:rPr>
      </w:pPr>
      <w:r w:rsidRPr="00EB4E50">
        <w:rPr>
          <w:rFonts w:ascii="Calibri" w:hAnsi="Calibri"/>
          <w:noProof/>
          <w:color w:val="548DD4"/>
          <w:sz w:val="24"/>
        </w:rPr>
        <w:lastRenderedPageBreak/>
        <w:drawing>
          <wp:inline distT="0" distB="0" distL="0" distR="0" wp14:anchorId="23151D0B" wp14:editId="7C07F4C0">
            <wp:extent cx="2028825" cy="333375"/>
            <wp:effectExtent l="0" t="0" r="9525" b="9525"/>
            <wp:docPr id="1633685405" name="Grafik 1"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wissmechani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28825" cy="333375"/>
                    </a:xfrm>
                    <a:prstGeom prst="rect">
                      <a:avLst/>
                    </a:prstGeom>
                    <a:noFill/>
                    <a:ln>
                      <a:noFill/>
                    </a:ln>
                  </pic:spPr>
                </pic:pic>
              </a:graphicData>
            </a:graphic>
          </wp:inline>
        </w:drawing>
      </w:r>
    </w:p>
    <w:p w14:paraId="73840737" w14:textId="1F919D39" w:rsidR="00825FB7" w:rsidRPr="00EB4E50" w:rsidRDefault="00825FB7" w:rsidP="005C5B09">
      <w:pPr>
        <w:rPr>
          <w:rFonts w:ascii="Calibri" w:hAnsi="Calibri" w:cs="Calibri"/>
          <w:b/>
          <w:bCs/>
          <w:sz w:val="24"/>
          <w:szCs w:val="24"/>
        </w:rPr>
      </w:pPr>
    </w:p>
    <w:p w14:paraId="116F264C" w14:textId="77777777" w:rsidR="006F366D" w:rsidRPr="00EB4E50" w:rsidRDefault="006F366D" w:rsidP="005C5B09">
      <w:pPr>
        <w:rPr>
          <w:rFonts w:ascii="Calibri" w:hAnsi="Calibri" w:cs="Calibri"/>
          <w:b/>
          <w:bCs/>
          <w:sz w:val="24"/>
          <w:szCs w:val="24"/>
        </w:rPr>
      </w:pPr>
    </w:p>
    <w:p w14:paraId="5E55A945" w14:textId="60B16B53" w:rsidR="005C5B09" w:rsidRPr="00EB4E50" w:rsidRDefault="005C5B09" w:rsidP="005C5B09">
      <w:pPr>
        <w:rPr>
          <w:rFonts w:ascii="Calibri" w:hAnsi="Calibri" w:cs="Calibri"/>
          <w:b/>
          <w:bCs/>
          <w:sz w:val="24"/>
          <w:szCs w:val="24"/>
        </w:rPr>
      </w:pPr>
      <w:r w:rsidRPr="00EB4E50">
        <w:rPr>
          <w:rFonts w:ascii="Calibri" w:hAnsi="Calibri"/>
          <w:b/>
          <w:sz w:val="24"/>
        </w:rPr>
        <w:t>Illustration </w:t>
      </w:r>
      <w:proofErr w:type="gramStart"/>
      <w:r w:rsidRPr="00EB4E50">
        <w:rPr>
          <w:rFonts w:ascii="Calibri" w:hAnsi="Calibri"/>
          <w:b/>
          <w:sz w:val="24"/>
        </w:rPr>
        <w:t>1:</w:t>
      </w:r>
      <w:proofErr w:type="gramEnd"/>
      <w:r w:rsidRPr="00EB4E50">
        <w:rPr>
          <w:rFonts w:ascii="Calibri" w:hAnsi="Calibri"/>
          <w:b/>
          <w:sz w:val="24"/>
        </w:rPr>
        <w:t xml:space="preserve"> Indice du climat des affaires des PME de la branche MEM de </w:t>
      </w:r>
      <w:proofErr w:type="spellStart"/>
      <w:r w:rsidRPr="00EB4E50">
        <w:rPr>
          <w:rFonts w:ascii="Calibri" w:hAnsi="Calibri"/>
          <w:b/>
          <w:sz w:val="24"/>
        </w:rPr>
        <w:t>Swissmechanic</w:t>
      </w:r>
      <w:proofErr w:type="spellEnd"/>
    </w:p>
    <w:p w14:paraId="22DF398F" w14:textId="0DB50542" w:rsidR="0030585F" w:rsidRPr="00EB4E50" w:rsidRDefault="00B81642" w:rsidP="005C5B09">
      <w:pPr>
        <w:rPr>
          <w:rFonts w:ascii="Calibri" w:hAnsi="Calibri" w:cs="Calibri"/>
          <w:b/>
          <w:bCs/>
          <w:sz w:val="24"/>
          <w:szCs w:val="24"/>
        </w:rPr>
      </w:pPr>
      <w:r>
        <w:rPr>
          <w:rFonts w:ascii="Calibri" w:hAnsi="Calibri" w:cs="Calibri"/>
          <w:b/>
          <w:bCs/>
          <w:noProof/>
          <w:sz w:val="24"/>
          <w:szCs w:val="24"/>
        </w:rPr>
        <w:drawing>
          <wp:inline distT="0" distB="0" distL="0" distR="0" wp14:anchorId="74976886" wp14:editId="45A4D2FA">
            <wp:extent cx="6337300" cy="1943100"/>
            <wp:effectExtent l="0" t="0" r="0" b="0"/>
            <wp:docPr id="1311260414" name="Grafik 1" descr="Ein Bild, das Schrift, Reihe, Diagramm,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260414" name="Grafik 1" descr="Ein Bild, das Schrift, Reihe, Diagramm, Screenshot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37300" cy="1943100"/>
                    </a:xfrm>
                    <a:prstGeom prst="rect">
                      <a:avLst/>
                    </a:prstGeom>
                  </pic:spPr>
                </pic:pic>
              </a:graphicData>
            </a:graphic>
          </wp:inline>
        </w:drawing>
      </w:r>
    </w:p>
    <w:p w14:paraId="2FBCB949" w14:textId="7848FB57" w:rsidR="005C5B09" w:rsidRPr="00EB4E50" w:rsidRDefault="005C5B09" w:rsidP="005C5B09">
      <w:pPr>
        <w:rPr>
          <w:rFonts w:ascii="Calibri" w:hAnsi="Calibri" w:cs="Calibri"/>
          <w:i/>
          <w:iCs/>
          <w:sz w:val="24"/>
          <w:szCs w:val="24"/>
        </w:rPr>
      </w:pPr>
      <w:proofErr w:type="gramStart"/>
      <w:r w:rsidRPr="00EB4E50">
        <w:rPr>
          <w:rFonts w:ascii="Calibri" w:hAnsi="Calibri"/>
          <w:i/>
          <w:sz w:val="24"/>
        </w:rPr>
        <w:t>Source:</w:t>
      </w:r>
      <w:proofErr w:type="gramEnd"/>
      <w:r w:rsidRPr="00EB4E50">
        <w:rPr>
          <w:rFonts w:ascii="Calibri" w:hAnsi="Calibri"/>
          <w:i/>
          <w:sz w:val="24"/>
        </w:rPr>
        <w:t xml:space="preserve"> BAK </w:t>
      </w:r>
      <w:proofErr w:type="spellStart"/>
      <w:r w:rsidRPr="00EB4E50">
        <w:rPr>
          <w:rFonts w:ascii="Calibri" w:hAnsi="Calibri"/>
          <w:i/>
          <w:sz w:val="24"/>
        </w:rPr>
        <w:t>Economics</w:t>
      </w:r>
      <w:proofErr w:type="spellEnd"/>
      <w:r w:rsidRPr="00EB4E50">
        <w:rPr>
          <w:rFonts w:ascii="Calibri" w:hAnsi="Calibri"/>
          <w:i/>
          <w:sz w:val="24"/>
        </w:rPr>
        <w:t xml:space="preserve">, enquête trimestrielle de </w:t>
      </w:r>
      <w:proofErr w:type="spellStart"/>
      <w:r w:rsidRPr="00EB4E50">
        <w:rPr>
          <w:rFonts w:ascii="Calibri" w:hAnsi="Calibri"/>
          <w:i/>
          <w:sz w:val="24"/>
        </w:rPr>
        <w:t>Swissmechanic</w:t>
      </w:r>
      <w:proofErr w:type="spellEnd"/>
    </w:p>
    <w:p w14:paraId="7FC06191" w14:textId="77777777" w:rsidR="006F366D" w:rsidRDefault="006F366D" w:rsidP="005C5B09">
      <w:pPr>
        <w:rPr>
          <w:rFonts w:ascii="Calibri" w:hAnsi="Calibri" w:cs="Calibri"/>
          <w:b/>
          <w:bCs/>
          <w:sz w:val="24"/>
          <w:szCs w:val="24"/>
        </w:rPr>
      </w:pPr>
    </w:p>
    <w:p w14:paraId="7A9CA032" w14:textId="77777777" w:rsidR="0091197A" w:rsidRPr="00EB4E50" w:rsidRDefault="0091197A" w:rsidP="005C5B09">
      <w:pPr>
        <w:rPr>
          <w:rFonts w:ascii="Calibri" w:hAnsi="Calibri" w:cs="Calibri"/>
          <w:b/>
          <w:bCs/>
          <w:sz w:val="24"/>
          <w:szCs w:val="24"/>
        </w:rPr>
      </w:pPr>
    </w:p>
    <w:p w14:paraId="5108FBD1" w14:textId="77777777" w:rsidR="006F366D" w:rsidRPr="00EB4E50" w:rsidRDefault="006F366D" w:rsidP="005C5B09">
      <w:pPr>
        <w:rPr>
          <w:rFonts w:ascii="Calibri" w:hAnsi="Calibri" w:cs="Calibri"/>
          <w:b/>
          <w:bCs/>
          <w:sz w:val="24"/>
          <w:szCs w:val="24"/>
        </w:rPr>
      </w:pPr>
    </w:p>
    <w:p w14:paraId="0BB05CCC" w14:textId="126BEA52" w:rsidR="005C5B09" w:rsidRPr="00EB4E50" w:rsidRDefault="005C5B09" w:rsidP="005C5B09">
      <w:pPr>
        <w:rPr>
          <w:rFonts w:ascii="Calibri" w:hAnsi="Calibri" w:cs="Calibri"/>
          <w:b/>
          <w:bCs/>
          <w:sz w:val="24"/>
          <w:szCs w:val="24"/>
        </w:rPr>
      </w:pPr>
      <w:r w:rsidRPr="00EB4E50">
        <w:rPr>
          <w:rFonts w:ascii="Calibri" w:hAnsi="Calibri"/>
          <w:b/>
          <w:sz w:val="24"/>
        </w:rPr>
        <w:t>Illustration </w:t>
      </w:r>
      <w:proofErr w:type="gramStart"/>
      <w:r w:rsidRPr="00EB4E50">
        <w:rPr>
          <w:rFonts w:ascii="Calibri" w:hAnsi="Calibri"/>
          <w:b/>
          <w:sz w:val="24"/>
        </w:rPr>
        <w:t>2:</w:t>
      </w:r>
      <w:proofErr w:type="gramEnd"/>
      <w:r w:rsidRPr="00EB4E50">
        <w:rPr>
          <w:rFonts w:ascii="Calibri" w:hAnsi="Calibri"/>
          <w:b/>
          <w:sz w:val="24"/>
        </w:rPr>
        <w:t xml:space="preserve"> Utilisation des capacités de production </w:t>
      </w:r>
    </w:p>
    <w:p w14:paraId="403CFD2E" w14:textId="11548BB6" w:rsidR="0030585F" w:rsidRPr="00EB4E50" w:rsidRDefault="00B81642" w:rsidP="005C5B09">
      <w:pPr>
        <w:rPr>
          <w:rFonts w:ascii="Calibri" w:hAnsi="Calibri" w:cs="Calibri"/>
          <w:b/>
          <w:bCs/>
          <w:sz w:val="24"/>
          <w:szCs w:val="24"/>
        </w:rPr>
      </w:pPr>
      <w:r>
        <w:rPr>
          <w:rFonts w:ascii="Calibri" w:hAnsi="Calibri" w:cs="Calibri"/>
          <w:b/>
          <w:bCs/>
          <w:noProof/>
          <w:sz w:val="24"/>
          <w:szCs w:val="24"/>
        </w:rPr>
        <w:drawing>
          <wp:inline distT="0" distB="0" distL="0" distR="0" wp14:anchorId="7380766B" wp14:editId="5B862E23">
            <wp:extent cx="5842000" cy="2959100"/>
            <wp:effectExtent l="0" t="0" r="0" b="0"/>
            <wp:docPr id="1479434720" name="Grafik 2" descr="Ein Bild, das Text, Reihe, Diagramm,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34720" name="Grafik 2" descr="Ein Bild, das Text, Reihe, Diagramm, Screenshot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42000" cy="2959100"/>
                    </a:xfrm>
                    <a:prstGeom prst="rect">
                      <a:avLst/>
                    </a:prstGeom>
                  </pic:spPr>
                </pic:pic>
              </a:graphicData>
            </a:graphic>
          </wp:inline>
        </w:drawing>
      </w:r>
    </w:p>
    <w:p w14:paraId="4644B50E" w14:textId="77777777" w:rsidR="005C5B09" w:rsidRPr="00EB4E50" w:rsidRDefault="005C5B09" w:rsidP="005C5B09">
      <w:pPr>
        <w:rPr>
          <w:rFonts w:ascii="Calibri" w:hAnsi="Calibri" w:cs="Calibri"/>
          <w:i/>
          <w:iCs/>
          <w:sz w:val="24"/>
          <w:szCs w:val="24"/>
        </w:rPr>
      </w:pPr>
      <w:proofErr w:type="gramStart"/>
      <w:r w:rsidRPr="00EB4E50">
        <w:rPr>
          <w:rFonts w:ascii="Calibri" w:hAnsi="Calibri"/>
          <w:i/>
          <w:sz w:val="24"/>
        </w:rPr>
        <w:t>Source:</w:t>
      </w:r>
      <w:proofErr w:type="gramEnd"/>
      <w:r w:rsidRPr="00EB4E50">
        <w:rPr>
          <w:rFonts w:ascii="Calibri" w:hAnsi="Calibri"/>
          <w:i/>
          <w:sz w:val="24"/>
        </w:rPr>
        <w:t xml:space="preserve"> BAK </w:t>
      </w:r>
      <w:proofErr w:type="spellStart"/>
      <w:r w:rsidRPr="00EB4E50">
        <w:rPr>
          <w:rFonts w:ascii="Calibri" w:hAnsi="Calibri"/>
          <w:i/>
          <w:sz w:val="24"/>
        </w:rPr>
        <w:t>Economics</w:t>
      </w:r>
      <w:proofErr w:type="spellEnd"/>
      <w:r w:rsidRPr="00EB4E50">
        <w:rPr>
          <w:rFonts w:ascii="Calibri" w:hAnsi="Calibri"/>
          <w:i/>
          <w:sz w:val="24"/>
        </w:rPr>
        <w:t xml:space="preserve">, enquête trimestrielle de </w:t>
      </w:r>
      <w:proofErr w:type="spellStart"/>
      <w:r w:rsidRPr="00EB4E50">
        <w:rPr>
          <w:rFonts w:ascii="Calibri" w:hAnsi="Calibri"/>
          <w:i/>
          <w:sz w:val="24"/>
        </w:rPr>
        <w:t>Swissmechanic</w:t>
      </w:r>
      <w:proofErr w:type="spellEnd"/>
    </w:p>
    <w:p w14:paraId="119FCF6E" w14:textId="77777777" w:rsidR="005C5B09" w:rsidRDefault="005C5B09" w:rsidP="005C5B09">
      <w:pPr>
        <w:rPr>
          <w:rFonts w:ascii="Calibri" w:hAnsi="Calibri" w:cs="Calibri"/>
          <w:i/>
          <w:iCs/>
          <w:sz w:val="24"/>
          <w:szCs w:val="24"/>
        </w:rPr>
      </w:pPr>
    </w:p>
    <w:p w14:paraId="43D02885" w14:textId="77777777" w:rsidR="0091197A" w:rsidRDefault="0091197A" w:rsidP="005C5B09">
      <w:pPr>
        <w:rPr>
          <w:rFonts w:ascii="Calibri" w:hAnsi="Calibri" w:cs="Calibri"/>
          <w:i/>
          <w:iCs/>
          <w:sz w:val="24"/>
          <w:szCs w:val="24"/>
        </w:rPr>
      </w:pPr>
    </w:p>
    <w:p w14:paraId="153E9BC1" w14:textId="77777777" w:rsidR="0091197A" w:rsidRDefault="0091197A" w:rsidP="005C5B09">
      <w:pPr>
        <w:rPr>
          <w:rFonts w:ascii="Calibri" w:hAnsi="Calibri" w:cs="Calibri"/>
          <w:i/>
          <w:iCs/>
          <w:sz w:val="24"/>
          <w:szCs w:val="24"/>
        </w:rPr>
      </w:pPr>
    </w:p>
    <w:p w14:paraId="31B25131" w14:textId="77777777" w:rsidR="0091197A" w:rsidRPr="00EB4E50" w:rsidRDefault="0091197A" w:rsidP="005C5B09">
      <w:pPr>
        <w:rPr>
          <w:rFonts w:ascii="Calibri" w:hAnsi="Calibri" w:cs="Calibri"/>
          <w:i/>
          <w:iCs/>
          <w:sz w:val="24"/>
          <w:szCs w:val="24"/>
        </w:rPr>
      </w:pPr>
    </w:p>
    <w:p w14:paraId="07C09A34" w14:textId="4AA53D81" w:rsidR="006F366D" w:rsidRPr="00EB4E50" w:rsidRDefault="00B81642" w:rsidP="005C5B09">
      <w:pPr>
        <w:rPr>
          <w:rFonts w:ascii="Calibri" w:hAnsi="Calibri" w:cs="Calibri"/>
          <w:b/>
          <w:bCs/>
          <w:sz w:val="24"/>
          <w:szCs w:val="24"/>
        </w:rPr>
      </w:pPr>
      <w:r w:rsidRPr="00EB4E50">
        <w:rPr>
          <w:rFonts w:ascii="Calibri" w:hAnsi="Calibri"/>
          <w:noProof/>
          <w:color w:val="548DD4"/>
          <w:sz w:val="24"/>
        </w:rPr>
        <w:lastRenderedPageBreak/>
        <w:drawing>
          <wp:inline distT="0" distB="0" distL="0" distR="0" wp14:anchorId="1509C922" wp14:editId="3375D626">
            <wp:extent cx="2028825" cy="333375"/>
            <wp:effectExtent l="0" t="0" r="9525" b="9525"/>
            <wp:docPr id="1263447310" name="Grafik 1"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wissmechani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28825" cy="333375"/>
                    </a:xfrm>
                    <a:prstGeom prst="rect">
                      <a:avLst/>
                    </a:prstGeom>
                    <a:noFill/>
                    <a:ln>
                      <a:noFill/>
                    </a:ln>
                  </pic:spPr>
                </pic:pic>
              </a:graphicData>
            </a:graphic>
          </wp:inline>
        </w:drawing>
      </w:r>
    </w:p>
    <w:p w14:paraId="3F473251" w14:textId="0446CB3D" w:rsidR="006F366D" w:rsidRPr="00EB4E50" w:rsidRDefault="006F366D" w:rsidP="006F366D">
      <w:pPr>
        <w:rPr>
          <w:rFonts w:ascii="Calibri" w:hAnsi="Calibri" w:cs="Calibri"/>
          <w:b/>
          <w:bCs/>
          <w:sz w:val="24"/>
          <w:szCs w:val="24"/>
        </w:rPr>
      </w:pPr>
    </w:p>
    <w:p w14:paraId="478E75BA" w14:textId="77777777" w:rsidR="006F366D" w:rsidRPr="00EB4E50" w:rsidRDefault="006F366D" w:rsidP="005C5B09">
      <w:pPr>
        <w:rPr>
          <w:rFonts w:ascii="Calibri" w:hAnsi="Calibri" w:cs="Calibri"/>
          <w:b/>
          <w:bCs/>
          <w:sz w:val="24"/>
          <w:szCs w:val="24"/>
        </w:rPr>
      </w:pPr>
    </w:p>
    <w:p w14:paraId="16E6EABD" w14:textId="2F6C8DD8" w:rsidR="005C5B09" w:rsidRPr="00EB4E50" w:rsidRDefault="005C5B09" w:rsidP="005C5B09">
      <w:pPr>
        <w:rPr>
          <w:rFonts w:ascii="Calibri" w:hAnsi="Calibri" w:cs="Calibri"/>
          <w:b/>
          <w:bCs/>
          <w:sz w:val="24"/>
          <w:szCs w:val="24"/>
        </w:rPr>
      </w:pPr>
      <w:r w:rsidRPr="00EB4E50">
        <w:rPr>
          <w:rFonts w:ascii="Calibri" w:hAnsi="Calibri"/>
          <w:b/>
          <w:sz w:val="24"/>
        </w:rPr>
        <w:t>Illustration </w:t>
      </w:r>
      <w:proofErr w:type="gramStart"/>
      <w:r w:rsidRPr="00EB4E50">
        <w:rPr>
          <w:rFonts w:ascii="Calibri" w:hAnsi="Calibri"/>
          <w:b/>
          <w:sz w:val="24"/>
        </w:rPr>
        <w:t>3:</w:t>
      </w:r>
      <w:proofErr w:type="gramEnd"/>
      <w:r w:rsidRPr="00EB4E50">
        <w:rPr>
          <w:rFonts w:ascii="Calibri" w:hAnsi="Calibri"/>
          <w:b/>
          <w:sz w:val="24"/>
        </w:rPr>
        <w:t xml:space="preserve"> Les principaux défis</w:t>
      </w:r>
      <w:r w:rsidR="00B81642">
        <w:rPr>
          <w:rFonts w:ascii="Calibri" w:hAnsi="Calibri" w:cs="Calibri"/>
          <w:b/>
          <w:bCs/>
          <w:noProof/>
          <w:sz w:val="24"/>
          <w:szCs w:val="24"/>
        </w:rPr>
        <w:drawing>
          <wp:inline distT="0" distB="0" distL="0" distR="0" wp14:anchorId="728A6D55" wp14:editId="40356590">
            <wp:extent cx="5969000" cy="2667000"/>
            <wp:effectExtent l="0" t="0" r="0" b="0"/>
            <wp:docPr id="1004803073" name="Grafik 3" descr="Ein Bild, das Text, Schrift, Screensho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03073" name="Grafik 3" descr="Ein Bild, das Text, Schrift, Screenshot, Design enthält.&#10;&#10;KI-generierte Inhalte können fehlerhaft sei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69000" cy="2667000"/>
                    </a:xfrm>
                    <a:prstGeom prst="rect">
                      <a:avLst/>
                    </a:prstGeom>
                  </pic:spPr>
                </pic:pic>
              </a:graphicData>
            </a:graphic>
          </wp:inline>
        </w:drawing>
      </w:r>
    </w:p>
    <w:p w14:paraId="1761B297" w14:textId="2178783A" w:rsidR="0030585F" w:rsidRPr="00EB4E50" w:rsidRDefault="0030585F" w:rsidP="005C5B09">
      <w:pPr>
        <w:rPr>
          <w:rFonts w:ascii="Calibri" w:hAnsi="Calibri" w:cs="Calibri"/>
          <w:b/>
          <w:bCs/>
          <w:sz w:val="24"/>
          <w:szCs w:val="24"/>
        </w:rPr>
      </w:pPr>
    </w:p>
    <w:p w14:paraId="109EAA97" w14:textId="77777777" w:rsidR="005C5B09" w:rsidRPr="00EB4E50" w:rsidRDefault="005C5B09" w:rsidP="005C5B09">
      <w:pPr>
        <w:rPr>
          <w:rFonts w:ascii="Calibri" w:hAnsi="Calibri" w:cs="Calibri"/>
          <w:i/>
          <w:iCs/>
          <w:sz w:val="24"/>
          <w:szCs w:val="24"/>
        </w:rPr>
      </w:pPr>
      <w:proofErr w:type="gramStart"/>
      <w:r w:rsidRPr="00EB4E50">
        <w:rPr>
          <w:rFonts w:ascii="Calibri" w:hAnsi="Calibri"/>
          <w:i/>
          <w:sz w:val="24"/>
        </w:rPr>
        <w:t>Source:</w:t>
      </w:r>
      <w:proofErr w:type="gramEnd"/>
      <w:r w:rsidRPr="00EB4E50">
        <w:rPr>
          <w:rFonts w:ascii="Calibri" w:hAnsi="Calibri"/>
          <w:i/>
          <w:sz w:val="24"/>
        </w:rPr>
        <w:t xml:space="preserve"> BAK </w:t>
      </w:r>
      <w:proofErr w:type="spellStart"/>
      <w:r w:rsidRPr="00EB4E50">
        <w:rPr>
          <w:rFonts w:ascii="Calibri" w:hAnsi="Calibri"/>
          <w:i/>
          <w:sz w:val="24"/>
        </w:rPr>
        <w:t>Economics</w:t>
      </w:r>
      <w:proofErr w:type="spellEnd"/>
      <w:r w:rsidRPr="00EB4E50">
        <w:rPr>
          <w:rFonts w:ascii="Calibri" w:hAnsi="Calibri"/>
          <w:i/>
          <w:sz w:val="24"/>
        </w:rPr>
        <w:t xml:space="preserve">, enquête trimestrielle de </w:t>
      </w:r>
      <w:proofErr w:type="spellStart"/>
      <w:r w:rsidRPr="00EB4E50">
        <w:rPr>
          <w:rFonts w:ascii="Calibri" w:hAnsi="Calibri"/>
          <w:i/>
          <w:sz w:val="24"/>
        </w:rPr>
        <w:t>Swissmechanic</w:t>
      </w:r>
      <w:proofErr w:type="spellEnd"/>
    </w:p>
    <w:p w14:paraId="3CE8847F" w14:textId="77777777" w:rsidR="00BF5B43" w:rsidRPr="0030585F" w:rsidRDefault="00BF5B43">
      <w:pPr>
        <w:rPr>
          <w:rFonts w:ascii="Calibri" w:hAnsi="Calibri" w:cs="Calibri"/>
          <w:sz w:val="24"/>
          <w:szCs w:val="24"/>
        </w:rPr>
      </w:pPr>
    </w:p>
    <w:sectPr w:rsidR="00BF5B43" w:rsidRPr="0030585F" w:rsidSect="003058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F7A"/>
    <w:rsid w:val="00040099"/>
    <w:rsid w:val="000461F2"/>
    <w:rsid w:val="002D2277"/>
    <w:rsid w:val="002E7BBA"/>
    <w:rsid w:val="0030585F"/>
    <w:rsid w:val="003466E0"/>
    <w:rsid w:val="003E7028"/>
    <w:rsid w:val="004A0C17"/>
    <w:rsid w:val="005C5B09"/>
    <w:rsid w:val="006F366D"/>
    <w:rsid w:val="006F64C9"/>
    <w:rsid w:val="00720F46"/>
    <w:rsid w:val="00733AD9"/>
    <w:rsid w:val="0075714E"/>
    <w:rsid w:val="00825FB7"/>
    <w:rsid w:val="008924BC"/>
    <w:rsid w:val="0091197A"/>
    <w:rsid w:val="00940928"/>
    <w:rsid w:val="00992540"/>
    <w:rsid w:val="00A073C6"/>
    <w:rsid w:val="00A300DF"/>
    <w:rsid w:val="00A913DB"/>
    <w:rsid w:val="00A970D9"/>
    <w:rsid w:val="00B81642"/>
    <w:rsid w:val="00BF5B43"/>
    <w:rsid w:val="00C063BF"/>
    <w:rsid w:val="00C174A1"/>
    <w:rsid w:val="00C96B66"/>
    <w:rsid w:val="00CD4BA7"/>
    <w:rsid w:val="00D20F7A"/>
    <w:rsid w:val="00D268DB"/>
    <w:rsid w:val="00E2773C"/>
    <w:rsid w:val="00E37469"/>
    <w:rsid w:val="00EB4E50"/>
    <w:rsid w:val="00EB733A"/>
    <w:rsid w:val="00EF008B"/>
    <w:rsid w:val="00F07F00"/>
    <w:rsid w:val="00FB6F93"/>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D6AE"/>
  <w15:chartTrackingRefBased/>
  <w15:docId w15:val="{6E81521C-9E53-4E7D-8393-D15D6209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20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20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20F7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20F7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20F7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20F7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20F7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20F7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20F7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0F7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20F7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20F7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20F7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20F7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20F7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20F7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20F7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20F7A"/>
    <w:rPr>
      <w:rFonts w:eastAsiaTheme="majorEastAsia" w:cstheme="majorBidi"/>
      <w:color w:val="272727" w:themeColor="text1" w:themeTint="D8"/>
    </w:rPr>
  </w:style>
  <w:style w:type="paragraph" w:styleId="Titel">
    <w:name w:val="Title"/>
    <w:basedOn w:val="Standard"/>
    <w:next w:val="Standard"/>
    <w:link w:val="TitelZchn"/>
    <w:uiPriority w:val="10"/>
    <w:qFormat/>
    <w:rsid w:val="00D20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20F7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20F7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20F7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20F7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20F7A"/>
    <w:rPr>
      <w:i/>
      <w:iCs/>
      <w:color w:val="404040" w:themeColor="text1" w:themeTint="BF"/>
    </w:rPr>
  </w:style>
  <w:style w:type="paragraph" w:styleId="Listenabsatz">
    <w:name w:val="List Paragraph"/>
    <w:basedOn w:val="Standard"/>
    <w:uiPriority w:val="34"/>
    <w:qFormat/>
    <w:rsid w:val="00D20F7A"/>
    <w:pPr>
      <w:ind w:left="720"/>
      <w:contextualSpacing/>
    </w:pPr>
  </w:style>
  <w:style w:type="character" w:styleId="IntensiveHervorhebung">
    <w:name w:val="Intense Emphasis"/>
    <w:basedOn w:val="Absatz-Standardschriftart"/>
    <w:uiPriority w:val="21"/>
    <w:qFormat/>
    <w:rsid w:val="00D20F7A"/>
    <w:rPr>
      <w:i/>
      <w:iCs/>
      <w:color w:val="0F4761" w:themeColor="accent1" w:themeShade="BF"/>
    </w:rPr>
  </w:style>
  <w:style w:type="paragraph" w:styleId="IntensivesZitat">
    <w:name w:val="Intense Quote"/>
    <w:basedOn w:val="Standard"/>
    <w:next w:val="Standard"/>
    <w:link w:val="IntensivesZitatZchn"/>
    <w:uiPriority w:val="30"/>
    <w:qFormat/>
    <w:rsid w:val="00D20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20F7A"/>
    <w:rPr>
      <w:i/>
      <w:iCs/>
      <w:color w:val="0F4761" w:themeColor="accent1" w:themeShade="BF"/>
    </w:rPr>
  </w:style>
  <w:style w:type="character" w:styleId="IntensiverVerweis">
    <w:name w:val="Intense Reference"/>
    <w:basedOn w:val="Absatz-Standardschriftart"/>
    <w:uiPriority w:val="32"/>
    <w:qFormat/>
    <w:rsid w:val="00D20F7A"/>
    <w:rPr>
      <w:b/>
      <w:bCs/>
      <w:smallCaps/>
      <w:color w:val="0F4761" w:themeColor="accent1" w:themeShade="BF"/>
      <w:spacing w:val="5"/>
    </w:rPr>
  </w:style>
  <w:style w:type="paragraph" w:styleId="StandardWeb">
    <w:name w:val="Normal (Web)"/>
    <w:basedOn w:val="Standard"/>
    <w:uiPriority w:val="99"/>
    <w:semiHidden/>
    <w:unhideWhenUsed/>
    <w:rsid w:val="0030585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3058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cid:image001.gif@01DB36B7.93B6AFE0"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6B77C5F797444B94758EE3F8AFB3A3" ma:contentTypeVersion="13" ma:contentTypeDescription="Create a new document." ma:contentTypeScope="" ma:versionID="bc0f7194efd08aca0dc6d97df440c8cc">
  <xsd:schema xmlns:xsd="http://www.w3.org/2001/XMLSchema" xmlns:xs="http://www.w3.org/2001/XMLSchema" xmlns:p="http://schemas.microsoft.com/office/2006/metadata/properties" xmlns:ns2="cf478315-deee-4771-ab77-b09197b83fc3" xmlns:ns3="84c57e70-2816-42cd-843c-3dbda68963c1" targetNamespace="http://schemas.microsoft.com/office/2006/metadata/properties" ma:root="true" ma:fieldsID="2d3b82682e8dd3662c79670e93fe42e3" ns2:_="" ns3:_="">
    <xsd:import namespace="cf478315-deee-4771-ab77-b09197b83fc3"/>
    <xsd:import namespace="84c57e70-2816-42cd-843c-3dbda68963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78315-deee-4771-ab77-b09197b83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e2537-94b9-4e9c-a10f-7c387df481b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c57e70-2816-42cd-843c-3dbda68963c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d75936-ba31-4773-907c-bc27ae282ff5}" ma:internalName="TaxCatchAll" ma:showField="CatchAllData" ma:web="84c57e70-2816-42cd-843c-3dbda6896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4c57e70-2816-42cd-843c-3dbda68963c1" xsi:nil="true"/>
    <lcf76f155ced4ddcb4097134ff3c332f xmlns="cf478315-deee-4771-ab77-b09197b83f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75F2C3-02B6-8840-BA2F-7FAE69DC6BA9}">
  <ds:schemaRefs>
    <ds:schemaRef ds:uri="http://schemas.openxmlformats.org/officeDocument/2006/bibliography"/>
  </ds:schemaRefs>
</ds:datastoreItem>
</file>

<file path=customXml/itemProps2.xml><?xml version="1.0" encoding="utf-8"?>
<ds:datastoreItem xmlns:ds="http://schemas.openxmlformats.org/officeDocument/2006/customXml" ds:itemID="{C1D671D4-29BE-44C0-B869-E532C00B7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78315-deee-4771-ab77-b09197b83fc3"/>
    <ds:schemaRef ds:uri="84c57e70-2816-42cd-843c-3dbda6896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76F4F0-B03D-45A4-9FFA-9CEDE58C8CF0}">
  <ds:schemaRefs>
    <ds:schemaRef ds:uri="http://schemas.microsoft.com/sharepoint/v3/contenttype/forms"/>
  </ds:schemaRefs>
</ds:datastoreItem>
</file>

<file path=customXml/itemProps4.xml><?xml version="1.0" encoding="utf-8"?>
<ds:datastoreItem xmlns:ds="http://schemas.openxmlformats.org/officeDocument/2006/customXml" ds:itemID="{2AA65E01-8CF9-474E-B342-634843EC550A}">
  <ds:schemaRefs>
    <ds:schemaRef ds:uri="http://schemas.microsoft.com/office/2006/metadata/properties"/>
    <ds:schemaRef ds:uri="http://schemas.microsoft.com/office/infopath/2007/PartnerControls"/>
    <ds:schemaRef ds:uri="84c57e70-2816-42cd-843c-3dbda68963c1"/>
    <ds:schemaRef ds:uri="cf478315-deee-4771-ab77-b09197b83fc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556</Words>
  <Characters>3506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Bruhin</dc:creator>
  <cp:keywords/>
  <dc:description/>
  <cp:lastModifiedBy>Manuela Bruhin</cp:lastModifiedBy>
  <cp:revision>2</cp:revision>
  <dcterms:created xsi:type="dcterms:W3CDTF">2026-02-19T12:51:00Z</dcterms:created>
  <dcterms:modified xsi:type="dcterms:W3CDTF">2026-02-19T12:51:00Z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0x010100D86B77C5F797444B94758EE3F8AFB3A3</vt:lpwstr>
  </property>
  <property fmtid="{D5CDD505-2E9C-101B-9397-08002B2CF9AE}" pid="3" name="Order">
    <vt:r8>10232600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