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713EFDC1"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226366">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A3EE9D" w14:textId="77777777" w:rsidR="00536662" w:rsidRPr="00600C0C" w:rsidRDefault="00536662" w:rsidP="00536662">
      <w:pPr>
        <w:framePr w:w="2304" w:hSpace="181" w:wrap="around" w:vAnchor="page" w:hAnchor="page" w:x="288" w:y="4465" w:anchorLock="1"/>
        <w:jc w:val="right"/>
        <w:rPr>
          <w:rFonts w:ascii="Zurich Sans Light" w:hAnsi="Zurich Sans Light"/>
          <w:color w:val="000000"/>
          <w:sz w:val="16"/>
          <w:lang w:val="de-DE"/>
        </w:rPr>
      </w:pPr>
      <w:r w:rsidRPr="00600C0C">
        <w:rPr>
          <w:rFonts w:ascii="Zurich Sans Light" w:hAnsi="Zurich Sans Light"/>
          <w:color w:val="000000"/>
          <w:sz w:val="16"/>
          <w:lang w:val="de-DE"/>
        </w:rPr>
        <w:t xml:space="preserve">Die Zurich Gruppe in Deutschland gehört zur weltweit tätigen Zurich Insurance Group. Mit </w:t>
      </w:r>
      <w:r w:rsidRPr="00CE70FE">
        <w:rPr>
          <w:rFonts w:ascii="Zurich Sans Light" w:hAnsi="Zurich Sans Light"/>
          <w:color w:val="000000"/>
          <w:sz w:val="16"/>
          <w:lang w:val="de-DE"/>
        </w:rPr>
        <w:t>Beitragseinnahmen (2020) von rund 5,9 Milliarden EUR, Kapitalanlagen von mehr als 51 Milliarden EUR und rund 4.400</w:t>
      </w:r>
      <w:r w:rsidRPr="00600C0C">
        <w:rPr>
          <w:rFonts w:ascii="Zurich Sans Light" w:hAnsi="Zurich Sans Light"/>
          <w:color w:val="000000"/>
          <w:sz w:val="16"/>
          <w:lang w:val="de-DE"/>
        </w:rPr>
        <w:t xml:space="preserve">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w:t>
      </w:r>
      <w:r>
        <w:rPr>
          <w:rFonts w:ascii="Zurich Sans Light" w:hAnsi="Zurich Sans Light"/>
          <w:color w:val="000000"/>
          <w:sz w:val="16"/>
          <w:lang w:val="de-DE"/>
        </w:rPr>
        <w:t>,</w:t>
      </w:r>
      <w:r w:rsidRPr="00600C0C">
        <w:rPr>
          <w:rFonts w:ascii="Zurich Sans Light" w:hAnsi="Zurich Sans Light"/>
          <w:color w:val="000000"/>
          <w:sz w:val="16"/>
          <w:lang w:val="de-DE"/>
        </w:rPr>
        <w:t xml:space="preserve"> hohe Beratungsqualität </w:t>
      </w:r>
      <w:r>
        <w:rPr>
          <w:rFonts w:ascii="Zurich Sans Light" w:hAnsi="Zurich Sans Light"/>
          <w:color w:val="000000"/>
          <w:sz w:val="16"/>
          <w:lang w:val="de-DE"/>
        </w:rPr>
        <w:t xml:space="preserve">und nachhaltiges Handeln </w:t>
      </w:r>
      <w:r w:rsidRPr="00600C0C">
        <w:rPr>
          <w:rFonts w:ascii="Zurich Sans Light" w:hAnsi="Zurich Sans Light"/>
          <w:color w:val="000000"/>
          <w:sz w:val="16"/>
          <w:lang w:val="de-DE"/>
        </w:rPr>
        <w:t>stehen dabei an erster Stelle.</w:t>
      </w:r>
    </w:p>
    <w:p w14:paraId="2205F1DA" w14:textId="77777777"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6B1A9CB9" w14:textId="2644368D" w:rsidR="00196E8D" w:rsidRPr="00597D61" w:rsidRDefault="00196E8D" w:rsidP="00196E8D">
      <w:pPr>
        <w:rPr>
          <w:rFonts w:ascii="Arial" w:hAnsi="Arial" w:cs="Arial"/>
          <w:b/>
          <w:bCs/>
        </w:rPr>
      </w:pPr>
      <w:r w:rsidRPr="00196E8D">
        <w:rPr>
          <w:rFonts w:ascii="Zurich Sans Light" w:hAnsi="Zurich Sans Light"/>
          <w:color w:val="333333"/>
          <w:sz w:val="32"/>
          <w:szCs w:val="32"/>
        </w:rPr>
        <w:t>Zurich E-Mobilitätsgarantie für E.ON Kunden wird auf Europa erweitert</w:t>
      </w:r>
    </w:p>
    <w:p w14:paraId="7D009379" w14:textId="76FB5FB6" w:rsidR="006F39C5" w:rsidRPr="006F39C5" w:rsidRDefault="006F39C5" w:rsidP="006F39C5">
      <w:pPr>
        <w:rPr>
          <w:rFonts w:ascii="Zurich Sans Light" w:hAnsi="Zurich Sans Light"/>
          <w:color w:val="333333"/>
          <w:sz w:val="32"/>
          <w:szCs w:val="32"/>
        </w:rPr>
      </w:pPr>
    </w:p>
    <w:p w14:paraId="591BF290" w14:textId="1A267A1A" w:rsidR="00A713CE" w:rsidRDefault="00CD1C77" w:rsidP="00196E8D">
      <w:pPr>
        <w:spacing w:line="276" w:lineRule="auto"/>
        <w:rPr>
          <w:rFonts w:ascii="Zurich Sans Light" w:hAnsi="Zurich Sans Light"/>
          <w:b/>
        </w:rPr>
      </w:pPr>
      <w:r w:rsidRPr="0024392A">
        <w:rPr>
          <w:rFonts w:ascii="Zurich Sans Light" w:hAnsi="Zurich Sans Light"/>
          <w:color w:val="333333"/>
          <w:sz w:val="32"/>
          <w:szCs w:val="32"/>
        </w:rPr>
        <w:t xml:space="preserve"> </w:t>
      </w:r>
    </w:p>
    <w:p w14:paraId="3A9B04F2" w14:textId="50D01778" w:rsidR="00196E8D" w:rsidRPr="00196E8D" w:rsidRDefault="00BF5A8C" w:rsidP="00196E8D">
      <w:pPr>
        <w:spacing w:line="276" w:lineRule="auto"/>
        <w:rPr>
          <w:rFonts w:ascii="Zurich Sans" w:hAnsi="Zurich Sans" w:cs="Arial"/>
        </w:rPr>
      </w:pPr>
      <w:r w:rsidRPr="00BF5A8C">
        <w:rPr>
          <w:rFonts w:ascii="Zurich Sans" w:hAnsi="Zurich Sans" w:cs="AGaramond"/>
          <w:color w:val="000000"/>
          <w:szCs w:val="24"/>
          <w:lang w:val="de-DE"/>
        </w:rPr>
        <w:t xml:space="preserve">Köln, </w:t>
      </w:r>
      <w:r w:rsidR="002712C9">
        <w:rPr>
          <w:rFonts w:ascii="Zurich Sans" w:hAnsi="Zurich Sans" w:cs="AGaramond"/>
          <w:color w:val="000000"/>
          <w:szCs w:val="24"/>
          <w:lang w:val="de-DE"/>
        </w:rPr>
        <w:t>27</w:t>
      </w:r>
      <w:r w:rsidRPr="00BF5A8C">
        <w:rPr>
          <w:rFonts w:ascii="Zurich Sans" w:hAnsi="Zurich Sans" w:cs="AGaramond"/>
          <w:color w:val="000000"/>
          <w:szCs w:val="24"/>
          <w:lang w:val="de-DE"/>
        </w:rPr>
        <w:t xml:space="preserve">. April 2022 </w:t>
      </w:r>
      <w:r w:rsidRPr="00196E8D">
        <w:rPr>
          <w:rFonts w:ascii="Zurich Sans" w:hAnsi="Zurich Sans" w:cs="AGaramond"/>
          <w:color w:val="000000"/>
          <w:szCs w:val="24"/>
          <w:lang w:val="de-DE"/>
        </w:rPr>
        <w:t xml:space="preserve">- </w:t>
      </w:r>
      <w:r w:rsidR="00196E8D" w:rsidRPr="00196E8D">
        <w:rPr>
          <w:rFonts w:ascii="Zurich Sans" w:hAnsi="Zurich Sans" w:cs="Arial"/>
          <w:shd w:val="clear" w:color="auto" w:fill="FFFFFF"/>
        </w:rPr>
        <w:t xml:space="preserve">Gemeinsam mit dem Energieversorger E.ON weitet die Zurich Versicherung die </w:t>
      </w:r>
      <w:r w:rsidR="00196E8D" w:rsidRPr="00196E8D">
        <w:rPr>
          <w:rFonts w:ascii="Zurich Sans" w:hAnsi="Zurich Sans" w:cs="Arial"/>
        </w:rPr>
        <w:t xml:space="preserve">Mobilitätsgarantie für Elektro-Autos auf ganz Europa aus. </w:t>
      </w:r>
      <w:r w:rsidR="00196E8D" w:rsidRPr="00196E8D">
        <w:rPr>
          <w:rFonts w:ascii="Zurich Sans" w:hAnsi="Zurich Sans" w:cs="Arial"/>
          <w:shd w:val="clear" w:color="auto" w:fill="FFFFFF"/>
        </w:rPr>
        <w:t xml:space="preserve">Den Rund-um-die-Uhr-Service können E.ON Drive Kunden </w:t>
      </w:r>
      <w:r w:rsidR="00196E8D" w:rsidRPr="00196E8D">
        <w:rPr>
          <w:rFonts w:ascii="Zurich Sans" w:hAnsi="Zurich Sans" w:cs="Arial"/>
        </w:rPr>
        <w:t>nutzen, falls aufgrund eines unverschuldeten Ereignisses die Akkuladung ihres E-Autos nicht bis zur nächsten Ladesäule ausreichen sollte. Nach der Einführung im August letzten Jahres bringt der 24/7-Schutz nun ab sofort E-Auto-Fahrern ein Plus an Entspannung auf Reisen in Europa.</w:t>
      </w:r>
    </w:p>
    <w:p w14:paraId="33C1811E" w14:textId="77777777" w:rsidR="00196E8D" w:rsidRDefault="00196E8D" w:rsidP="00196E8D">
      <w:pPr>
        <w:spacing w:line="276" w:lineRule="auto"/>
        <w:rPr>
          <w:rFonts w:ascii="Zurich Sans" w:hAnsi="Zurich Sans" w:cs="Arial"/>
          <w:shd w:val="clear" w:color="auto" w:fill="FFFFFF"/>
        </w:rPr>
      </w:pPr>
    </w:p>
    <w:p w14:paraId="6819890F" w14:textId="055B3B4F" w:rsidR="00196E8D" w:rsidRPr="00196E8D" w:rsidRDefault="00196E8D" w:rsidP="00196E8D">
      <w:pPr>
        <w:spacing w:line="276" w:lineRule="auto"/>
        <w:rPr>
          <w:rFonts w:ascii="Zurich Sans" w:hAnsi="Zurich Sans" w:cs="Arial"/>
          <w:shd w:val="clear" w:color="auto" w:fill="FFFFFF"/>
        </w:rPr>
      </w:pPr>
      <w:r w:rsidRPr="00196E8D">
        <w:rPr>
          <w:rFonts w:ascii="Zurich Sans" w:hAnsi="Zurich Sans" w:cs="Arial"/>
          <w:shd w:val="clear" w:color="auto" w:fill="FFFFFF"/>
        </w:rPr>
        <w:t>Die Mobilitätsgarantie von Zurich umfasst europaweit den Transport zur nächstgelegenen Ladestation</w:t>
      </w:r>
      <w:r w:rsidR="0072429E">
        <w:rPr>
          <w:rFonts w:ascii="Zurich Sans" w:hAnsi="Zurich Sans" w:cs="Arial"/>
          <w:shd w:val="clear" w:color="auto" w:fill="FFFFFF"/>
        </w:rPr>
        <w:t xml:space="preserve"> </w:t>
      </w:r>
      <w:r w:rsidRPr="00196E8D">
        <w:rPr>
          <w:rFonts w:ascii="Zurich Sans" w:hAnsi="Zurich Sans" w:cs="Arial"/>
          <w:shd w:val="clear" w:color="auto" w:fill="FFFFFF"/>
        </w:rPr>
        <w:t>– egal wie weit die Reise ging. Der Service hilft in Situationen, auf die die Fahrerin oder der Fahrer keinen Einfluss hat, wie bei einem plötzlichen, sehr langen Stau oder blockierten Ladesäulen - ohne Selbstbeteiligung und unabhängig vom Elektroauto-Hersteller oder Kfz-Versicherer. Sogar in einem Mietwagen kann der Service genutzt werden.</w:t>
      </w:r>
    </w:p>
    <w:p w14:paraId="3E27EE12" w14:textId="77777777" w:rsidR="00196E8D" w:rsidRDefault="00196E8D" w:rsidP="00196E8D">
      <w:pPr>
        <w:spacing w:line="276" w:lineRule="auto"/>
        <w:rPr>
          <w:rFonts w:ascii="Zurich Sans" w:hAnsi="Zurich Sans" w:cs="Arial"/>
          <w:shd w:val="clear" w:color="auto" w:fill="FFFFFF"/>
        </w:rPr>
      </w:pPr>
    </w:p>
    <w:p w14:paraId="65BD8871" w14:textId="27C74ED4" w:rsidR="00196E8D" w:rsidRPr="00196E8D" w:rsidRDefault="00196E8D" w:rsidP="00196E8D">
      <w:pPr>
        <w:spacing w:line="276" w:lineRule="auto"/>
        <w:rPr>
          <w:rFonts w:ascii="Zurich Sans" w:hAnsi="Zurich Sans" w:cs="Arial"/>
          <w:b/>
          <w:bCs/>
          <w:shd w:val="clear" w:color="auto" w:fill="FFFFFF"/>
        </w:rPr>
      </w:pPr>
      <w:r w:rsidRPr="00196E8D">
        <w:rPr>
          <w:rFonts w:ascii="Zurich Sans" w:hAnsi="Zurich Sans" w:cs="Arial"/>
          <w:b/>
          <w:bCs/>
          <w:shd w:val="clear" w:color="auto" w:fill="FFFFFF"/>
        </w:rPr>
        <w:t xml:space="preserve">Chance für </w:t>
      </w:r>
      <w:r w:rsidR="00E77BAF">
        <w:rPr>
          <w:rFonts w:ascii="Zurich Sans" w:hAnsi="Zurich Sans" w:cs="Arial"/>
          <w:b/>
          <w:bCs/>
          <w:shd w:val="clear" w:color="auto" w:fill="FFFFFF"/>
        </w:rPr>
        <w:t>R</w:t>
      </w:r>
      <w:r w:rsidRPr="00196E8D">
        <w:rPr>
          <w:rFonts w:ascii="Zurich Sans" w:hAnsi="Zurich Sans" w:cs="Arial"/>
          <w:b/>
          <w:bCs/>
          <w:shd w:val="clear" w:color="auto" w:fill="FFFFFF"/>
        </w:rPr>
        <w:t>eisen mit dem E-Auto</w:t>
      </w:r>
    </w:p>
    <w:p w14:paraId="36ABF9CA" w14:textId="7CABCBFC" w:rsidR="00196E8D" w:rsidRPr="00196E8D" w:rsidRDefault="00196E8D" w:rsidP="00196E8D">
      <w:pPr>
        <w:spacing w:line="276" w:lineRule="auto"/>
        <w:rPr>
          <w:rFonts w:ascii="Zurich Sans" w:hAnsi="Zurich Sans" w:cs="Arial"/>
          <w:shd w:val="clear" w:color="auto" w:fill="FFFFFF"/>
        </w:rPr>
      </w:pPr>
      <w:r w:rsidRPr="00196E8D">
        <w:rPr>
          <w:rFonts w:ascii="Zurich Sans" w:hAnsi="Zurich Sans" w:cs="Arial"/>
          <w:shd w:val="clear" w:color="auto" w:fill="FFFFFF"/>
        </w:rPr>
        <w:t xml:space="preserve">„Unsere Mobilität verändert sich in immensem Tempo. Die Reichweiten von Elektrofahrzeugen werden immer größer, daher sind auch längere Reisen durch Europa inzwischen möglich geworden. Diese Option spielt bei immer mehr Menschen eine Rolle in ihrer Reiseplanung, daher haben wir uns gemeinsam mit E.ON entschieden, diese Chancen zu unterstützen und für ein gutes Gefühl und zusätzliche Sicherheit bei Reisen mit dem E-Auto zu sorgen,“ erklärt Sebastian Wolf, Leiter Kooperationen und Partnerschaften bei der Zurich Gruppe Deutschland. </w:t>
      </w:r>
    </w:p>
    <w:p w14:paraId="1799406C" w14:textId="77777777" w:rsidR="00196E8D" w:rsidRDefault="00196E8D" w:rsidP="00196E8D">
      <w:pPr>
        <w:spacing w:line="276" w:lineRule="auto"/>
        <w:rPr>
          <w:rFonts w:ascii="Zurich Sans" w:hAnsi="Zurich Sans" w:cs="Arial"/>
          <w:shd w:val="clear" w:color="auto" w:fill="FFFFFF"/>
        </w:rPr>
      </w:pPr>
    </w:p>
    <w:p w14:paraId="575352C3" w14:textId="77777777" w:rsidR="0072429E" w:rsidRDefault="00196E8D" w:rsidP="0072429E">
      <w:pPr>
        <w:spacing w:line="276" w:lineRule="auto"/>
        <w:rPr>
          <w:rFonts w:ascii="Zurich Sans" w:hAnsi="Zurich Sans" w:cs="Arial"/>
          <w:shd w:val="clear" w:color="auto" w:fill="FFFFFF"/>
        </w:rPr>
      </w:pPr>
      <w:r w:rsidRPr="00196E8D">
        <w:rPr>
          <w:rFonts w:ascii="Zurich Sans" w:hAnsi="Zurich Sans" w:cs="Arial"/>
          <w:shd w:val="clear" w:color="auto" w:fill="FFFFFF"/>
        </w:rPr>
        <w:t xml:space="preserve">Wer einen </w:t>
      </w:r>
      <w:r w:rsidR="004C1C8E" w:rsidRPr="004C1C8E">
        <w:rPr>
          <w:rFonts w:ascii="Zurich Sans" w:hAnsi="Zurich Sans" w:cs="Arial"/>
          <w:shd w:val="clear" w:color="auto" w:fill="FFFFFF"/>
        </w:rPr>
        <w:t xml:space="preserve">E.ON E-Mobility-Tarif </w:t>
      </w:r>
      <w:r w:rsidRPr="00196E8D">
        <w:rPr>
          <w:rFonts w:ascii="Zurich Sans" w:hAnsi="Zurich Sans" w:cs="Arial"/>
          <w:shd w:val="clear" w:color="auto" w:fill="FFFFFF"/>
        </w:rPr>
        <w:t>nutzt, kann die E.ON Drive E-Mobility Garantie dazu buchen und direkt europaweit die Assistance-Leistung nutzen. Eine Mindestentfernung vom Wohnort gibt es nicht.</w:t>
      </w:r>
    </w:p>
    <w:p w14:paraId="4EABEAAA" w14:textId="2E07B1D8" w:rsidR="003A2C38" w:rsidRPr="003A2C38" w:rsidRDefault="00BA0F06" w:rsidP="0072429E">
      <w:pPr>
        <w:spacing w:line="276" w:lineRule="auto"/>
        <w:rPr>
          <w:rFonts w:ascii="Frutiger 45 Light" w:hAnsi="Frutiger 45 Light" w:cs="AGaramond"/>
          <w:sz w:val="22"/>
          <w:szCs w:val="22"/>
          <w:lang w:val="de-DE"/>
        </w:rPr>
      </w:pPr>
      <w:r w:rsidRPr="00BA0F06">
        <w:rPr>
          <w:rFonts w:ascii="Zurich Sans" w:hAnsi="Zurich Sans" w:cs="Arial"/>
          <w:shd w:val="clear" w:color="auto" w:fill="FFFFFF"/>
        </w:rPr>
        <w:lastRenderedPageBreak/>
        <w:t xml:space="preserve">„E.ON Drive Kunden laden nicht nur bequem in Deutschland und mehreren europäischen Nachbarländern, sondern können dank der E-Mobilitätsgarantie in ganz Europa zusätzlich abgesichert und entspannt mit dem E-Auto unterwegs sein. Wir freuen uns, die erfolgreiche Partnerschaft mit Zurich weiter auszubauen und den Kunden damit ein noch umfassenderes Angebot machen </w:t>
      </w:r>
      <w:r w:rsidR="007C1551">
        <w:rPr>
          <w:rFonts w:ascii="Zurich Sans" w:hAnsi="Zurich Sans" w:cs="Arial"/>
          <w:shd w:val="clear" w:color="auto" w:fill="FFFFFF"/>
        </w:rPr>
        <w:t xml:space="preserve">zu </w:t>
      </w:r>
      <w:r w:rsidRPr="00BA0F06">
        <w:rPr>
          <w:rFonts w:ascii="Zurich Sans" w:hAnsi="Zurich Sans" w:cs="Arial"/>
          <w:shd w:val="clear" w:color="auto" w:fill="FFFFFF"/>
        </w:rPr>
        <w:t>können“, betont Dorothee Ritz, als Geschäftsführerin bei E.ON Deutschland für Energielösungen verantwortlich.</w:t>
      </w:r>
      <w:r w:rsidR="0072429E">
        <w:rPr>
          <w:rFonts w:ascii="Zurich Sans" w:hAnsi="Zurich Sans" w:cs="Arial"/>
          <w:shd w:val="clear" w:color="auto" w:fill="FFFFFF"/>
        </w:rPr>
        <w:t xml:space="preserve"> </w:t>
      </w:r>
    </w:p>
    <w:sectPr w:rsidR="003A2C38" w:rsidRPr="003A2C38">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A0DD" w14:textId="77777777" w:rsidR="00CF71D0" w:rsidRDefault="00CF71D0">
      <w:r>
        <w:separator/>
      </w:r>
    </w:p>
  </w:endnote>
  <w:endnote w:type="continuationSeparator" w:id="0">
    <w:p w14:paraId="4DBF66E2" w14:textId="77777777" w:rsidR="00CF71D0" w:rsidRDefault="00CF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Light">
    <w:panose1 w:val="02000000000000000000"/>
    <w:charset w:val="00"/>
    <w:family w:val="auto"/>
    <w:pitch w:val="variable"/>
    <w:sig w:usb0="A00000AF" w:usb1="0000304B" w:usb2="00000000" w:usb3="00000000" w:csb0="0000009B" w:csb1="00000000"/>
  </w:font>
  <w:font w:name="Zurich Sans">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5828" w14:textId="77777777" w:rsidR="00734128" w:rsidRDefault="007341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0D1C" w14:textId="77777777" w:rsidR="00734128" w:rsidRDefault="007341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D550" w14:textId="77777777" w:rsidR="00CF71D0" w:rsidRDefault="00CF71D0">
      <w:r>
        <w:separator/>
      </w:r>
    </w:p>
  </w:footnote>
  <w:footnote w:type="continuationSeparator" w:id="0">
    <w:p w14:paraId="262C2E5C" w14:textId="77777777" w:rsidR="00CF71D0" w:rsidRDefault="00CF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0C97" w14:textId="77777777" w:rsidR="00734128" w:rsidRDefault="007341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9264"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61312"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48A3"/>
    <w:rsid w:val="00067478"/>
    <w:rsid w:val="00072629"/>
    <w:rsid w:val="00073A14"/>
    <w:rsid w:val="00091848"/>
    <w:rsid w:val="00091CD8"/>
    <w:rsid w:val="00094672"/>
    <w:rsid w:val="000A2091"/>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15350"/>
    <w:rsid w:val="00121FDF"/>
    <w:rsid w:val="0012594C"/>
    <w:rsid w:val="00126521"/>
    <w:rsid w:val="00131C13"/>
    <w:rsid w:val="0014272D"/>
    <w:rsid w:val="001524D3"/>
    <w:rsid w:val="00152BFB"/>
    <w:rsid w:val="00155637"/>
    <w:rsid w:val="0015640E"/>
    <w:rsid w:val="00156F1F"/>
    <w:rsid w:val="00160ABF"/>
    <w:rsid w:val="00161B08"/>
    <w:rsid w:val="0016228B"/>
    <w:rsid w:val="0016231B"/>
    <w:rsid w:val="00166D72"/>
    <w:rsid w:val="001806D8"/>
    <w:rsid w:val="00180B65"/>
    <w:rsid w:val="00180CF2"/>
    <w:rsid w:val="001821D2"/>
    <w:rsid w:val="00196E8D"/>
    <w:rsid w:val="001973C6"/>
    <w:rsid w:val="001A04C8"/>
    <w:rsid w:val="001A47C2"/>
    <w:rsid w:val="001C3BFA"/>
    <w:rsid w:val="001C5DC5"/>
    <w:rsid w:val="001D21D7"/>
    <w:rsid w:val="001D3160"/>
    <w:rsid w:val="001E0F8D"/>
    <w:rsid w:val="001F05DF"/>
    <w:rsid w:val="001F21DB"/>
    <w:rsid w:val="001F4E3E"/>
    <w:rsid w:val="00200D27"/>
    <w:rsid w:val="00201824"/>
    <w:rsid w:val="00202235"/>
    <w:rsid w:val="002065A5"/>
    <w:rsid w:val="00214C0F"/>
    <w:rsid w:val="00226366"/>
    <w:rsid w:val="00230BD3"/>
    <w:rsid w:val="0023310C"/>
    <w:rsid w:val="0024392A"/>
    <w:rsid w:val="0024541C"/>
    <w:rsid w:val="00246104"/>
    <w:rsid w:val="00257B2F"/>
    <w:rsid w:val="00257E8D"/>
    <w:rsid w:val="002603F1"/>
    <w:rsid w:val="00260F6B"/>
    <w:rsid w:val="00263E3D"/>
    <w:rsid w:val="00265690"/>
    <w:rsid w:val="00267162"/>
    <w:rsid w:val="00270641"/>
    <w:rsid w:val="0027090F"/>
    <w:rsid w:val="002712C9"/>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4A95"/>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0229"/>
    <w:rsid w:val="00347728"/>
    <w:rsid w:val="00347CA9"/>
    <w:rsid w:val="00351B38"/>
    <w:rsid w:val="00353ACE"/>
    <w:rsid w:val="00354214"/>
    <w:rsid w:val="00364B8B"/>
    <w:rsid w:val="00365A03"/>
    <w:rsid w:val="0037513A"/>
    <w:rsid w:val="00385E48"/>
    <w:rsid w:val="00391D93"/>
    <w:rsid w:val="003A10F5"/>
    <w:rsid w:val="003A27DF"/>
    <w:rsid w:val="003A2C38"/>
    <w:rsid w:val="003B5D47"/>
    <w:rsid w:val="003C6AAA"/>
    <w:rsid w:val="003D67D0"/>
    <w:rsid w:val="003E431F"/>
    <w:rsid w:val="003E78C4"/>
    <w:rsid w:val="003E78C9"/>
    <w:rsid w:val="003F0A37"/>
    <w:rsid w:val="003F1ED0"/>
    <w:rsid w:val="00406509"/>
    <w:rsid w:val="00407CE3"/>
    <w:rsid w:val="00410BFF"/>
    <w:rsid w:val="00411427"/>
    <w:rsid w:val="00413771"/>
    <w:rsid w:val="00414AD3"/>
    <w:rsid w:val="004165C1"/>
    <w:rsid w:val="004176BD"/>
    <w:rsid w:val="004251F9"/>
    <w:rsid w:val="00426CC0"/>
    <w:rsid w:val="00431D3F"/>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C09C7"/>
    <w:rsid w:val="004C1C8E"/>
    <w:rsid w:val="004C1D0C"/>
    <w:rsid w:val="004C2012"/>
    <w:rsid w:val="004C2BBB"/>
    <w:rsid w:val="004C3DD7"/>
    <w:rsid w:val="004D0950"/>
    <w:rsid w:val="004D1931"/>
    <w:rsid w:val="004D3EAF"/>
    <w:rsid w:val="004E172E"/>
    <w:rsid w:val="004E29AF"/>
    <w:rsid w:val="004E4773"/>
    <w:rsid w:val="004E5777"/>
    <w:rsid w:val="004F0EA9"/>
    <w:rsid w:val="004F25BB"/>
    <w:rsid w:val="004F728E"/>
    <w:rsid w:val="00503093"/>
    <w:rsid w:val="005063EE"/>
    <w:rsid w:val="00507CB8"/>
    <w:rsid w:val="005151A8"/>
    <w:rsid w:val="00516220"/>
    <w:rsid w:val="0052040D"/>
    <w:rsid w:val="005219B6"/>
    <w:rsid w:val="00521AFC"/>
    <w:rsid w:val="005230DF"/>
    <w:rsid w:val="005332B8"/>
    <w:rsid w:val="00533424"/>
    <w:rsid w:val="005339F4"/>
    <w:rsid w:val="005350D4"/>
    <w:rsid w:val="0053603D"/>
    <w:rsid w:val="00536644"/>
    <w:rsid w:val="00536662"/>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3039"/>
    <w:rsid w:val="005D562D"/>
    <w:rsid w:val="005D726B"/>
    <w:rsid w:val="005E234D"/>
    <w:rsid w:val="005E3153"/>
    <w:rsid w:val="005F0A48"/>
    <w:rsid w:val="005F37A7"/>
    <w:rsid w:val="005F4F92"/>
    <w:rsid w:val="00600C0C"/>
    <w:rsid w:val="00601392"/>
    <w:rsid w:val="006172C0"/>
    <w:rsid w:val="00617904"/>
    <w:rsid w:val="00617B24"/>
    <w:rsid w:val="00631AD5"/>
    <w:rsid w:val="00640D20"/>
    <w:rsid w:val="00641FA1"/>
    <w:rsid w:val="00654F73"/>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6F39C5"/>
    <w:rsid w:val="006F66A6"/>
    <w:rsid w:val="00704DE9"/>
    <w:rsid w:val="00705181"/>
    <w:rsid w:val="00710E5C"/>
    <w:rsid w:val="0071435E"/>
    <w:rsid w:val="00716265"/>
    <w:rsid w:val="00722582"/>
    <w:rsid w:val="00723195"/>
    <w:rsid w:val="00723949"/>
    <w:rsid w:val="0072429E"/>
    <w:rsid w:val="00724662"/>
    <w:rsid w:val="007248BB"/>
    <w:rsid w:val="00725A95"/>
    <w:rsid w:val="007315DD"/>
    <w:rsid w:val="00732182"/>
    <w:rsid w:val="00732DB9"/>
    <w:rsid w:val="00734128"/>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1551"/>
    <w:rsid w:val="007C4C07"/>
    <w:rsid w:val="007C6986"/>
    <w:rsid w:val="007D0E3C"/>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B113C"/>
    <w:rsid w:val="009B3AA5"/>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063D"/>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0232"/>
    <w:rsid w:val="00B9391D"/>
    <w:rsid w:val="00B94469"/>
    <w:rsid w:val="00B9574C"/>
    <w:rsid w:val="00B96136"/>
    <w:rsid w:val="00BA02A0"/>
    <w:rsid w:val="00BA0F06"/>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5A8C"/>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1C77"/>
    <w:rsid w:val="00CD2F9C"/>
    <w:rsid w:val="00CD3FDF"/>
    <w:rsid w:val="00CE3012"/>
    <w:rsid w:val="00CE3F19"/>
    <w:rsid w:val="00CF207B"/>
    <w:rsid w:val="00CF37F8"/>
    <w:rsid w:val="00CF3A5B"/>
    <w:rsid w:val="00CF71D0"/>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330"/>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35D5E"/>
    <w:rsid w:val="00E40865"/>
    <w:rsid w:val="00E45AFE"/>
    <w:rsid w:val="00E57B1E"/>
    <w:rsid w:val="00E62486"/>
    <w:rsid w:val="00E64C69"/>
    <w:rsid w:val="00E655B6"/>
    <w:rsid w:val="00E6676D"/>
    <w:rsid w:val="00E734E0"/>
    <w:rsid w:val="00E74E56"/>
    <w:rsid w:val="00E77BAF"/>
    <w:rsid w:val="00E80748"/>
    <w:rsid w:val="00E8155E"/>
    <w:rsid w:val="00E97407"/>
    <w:rsid w:val="00EA4C10"/>
    <w:rsid w:val="00EB3AAF"/>
    <w:rsid w:val="00EB453D"/>
    <w:rsid w:val="00EB597E"/>
    <w:rsid w:val="00EB5ADB"/>
    <w:rsid w:val="00EC1FA2"/>
    <w:rsid w:val="00ED30C2"/>
    <w:rsid w:val="00ED7211"/>
    <w:rsid w:val="00EE2180"/>
    <w:rsid w:val="00EF6559"/>
    <w:rsid w:val="00EF6C23"/>
    <w:rsid w:val="00F029F8"/>
    <w:rsid w:val="00F06062"/>
    <w:rsid w:val="00F10294"/>
    <w:rsid w:val="00F106BA"/>
    <w:rsid w:val="00F140F1"/>
    <w:rsid w:val="00F266AE"/>
    <w:rsid w:val="00F27FC0"/>
    <w:rsid w:val="00F32C56"/>
    <w:rsid w:val="00F33309"/>
    <w:rsid w:val="00F34435"/>
    <w:rsid w:val="00F37008"/>
    <w:rsid w:val="00F37DCD"/>
    <w:rsid w:val="00F414BE"/>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051"/>
    <w:rsid w:val="00FC79CC"/>
    <w:rsid w:val="00FD03B6"/>
    <w:rsid w:val="00FD384F"/>
    <w:rsid w:val="00FE2841"/>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20510B8"/>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dc619e-5922-409c-84de-35ac1660682d">
      <UserInfo>
        <DisplayName>Gaytandjiev, Alexander</DisplayName>
        <AccountId>575</AccountId>
        <AccountType/>
      </UserInfo>
      <UserInfo>
        <DisplayName>Seskeviciute, Vaiva Benita</DisplayName>
        <AccountId>464</AccountId>
        <AccountType/>
      </UserInfo>
      <UserInfo>
        <DisplayName>Wagner, Ariane</DisplayName>
        <AccountId>760</AccountId>
        <AccountType/>
      </UserInfo>
      <UserInfo>
        <DisplayName>Strittmatter, Dirk</DisplayName>
        <AccountId>12</AccountId>
        <AccountType/>
      </UserInfo>
    </SharedWithUsers>
    <Erstelldatum xmlns="dd767c06-3f8e-40ad-9116-3377f98cc2a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4" ma:contentTypeDescription="Ein neues Dokument erstellen." ma:contentTypeScope="" ma:versionID="e18a2d1eef01ba3a76cbbdebbcd8fc3f">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fe9dfba685e4ec1f40708626499bb51d"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D091C-6D99-427A-9BB1-DD6057A52B32}">
  <ds:schemaRefs>
    <ds:schemaRef ds:uri="http://schemas.microsoft.com/office/2006/metadata/properties"/>
    <ds:schemaRef ds:uri="http://schemas.microsoft.com/office/infopath/2007/PartnerControls"/>
    <ds:schemaRef ds:uri="f8dc619e-5922-409c-84de-35ac1660682d"/>
    <ds:schemaRef ds:uri="dd767c06-3f8e-40ad-9116-3377f98cc2a0"/>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A3080071-5DE6-40C4-884E-C81AC052D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A7310-79FF-45E5-8DF2-DD6547BDE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398</Words>
  <Characters>2657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4</cp:revision>
  <cp:lastPrinted>2019-03-07T12:20:00Z</cp:lastPrinted>
  <dcterms:created xsi:type="dcterms:W3CDTF">2022-04-20T20:01:00Z</dcterms:created>
  <dcterms:modified xsi:type="dcterms:W3CDTF">2022-04-26T16:58:00Z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24000</vt:r8>
  </property>
</Properties>
</file>