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82D4" w14:textId="77777777" w:rsidR="00C36A59" w:rsidRPr="00AC4183" w:rsidRDefault="00E87034">
      <w:pPr>
        <w:ind w:right="1702"/>
        <w:rPr>
          <w:bCs/>
          <w:color w:val="2080A4"/>
          <w:sz w:val="40"/>
          <w:szCs w:val="40"/>
        </w:rPr>
      </w:pPr>
      <w:r w:rsidRPr="00AC4183">
        <w:rPr>
          <w:bCs/>
          <w:color w:val="2080A4"/>
          <w:sz w:val="40"/>
          <w:szCs w:val="40"/>
        </w:rPr>
        <w:t>PRESSEMITTEILUNG</w:t>
      </w:r>
    </w:p>
    <w:p w14:paraId="1DEACEAB" w14:textId="3066DA06" w:rsidR="00C36A59" w:rsidRPr="00AC4183" w:rsidRDefault="007C576B">
      <w:pPr>
        <w:ind w:right="1702"/>
        <w:rPr>
          <w:iCs/>
          <w:color w:val="808080" w:themeColor="background1" w:themeShade="80"/>
          <w:sz w:val="24"/>
          <w:szCs w:val="24"/>
        </w:rPr>
      </w:pPr>
      <w:r>
        <w:rPr>
          <w:iCs/>
          <w:color w:val="808080" w:themeColor="background1" w:themeShade="80"/>
          <w:sz w:val="24"/>
          <w:szCs w:val="24"/>
        </w:rPr>
        <w:t>25</w:t>
      </w:r>
      <w:r w:rsidR="003476B9">
        <w:rPr>
          <w:iCs/>
          <w:color w:val="808080" w:themeColor="background1" w:themeShade="80"/>
          <w:sz w:val="24"/>
          <w:szCs w:val="24"/>
        </w:rPr>
        <w:t>. März 2019, Königs</w:t>
      </w:r>
      <w:r w:rsidR="009419E1">
        <w:rPr>
          <w:iCs/>
          <w:color w:val="808080" w:themeColor="background1" w:themeShade="80"/>
          <w:sz w:val="24"/>
          <w:szCs w:val="24"/>
        </w:rPr>
        <w:t>t</w:t>
      </w:r>
      <w:r w:rsidR="003476B9">
        <w:rPr>
          <w:iCs/>
          <w:color w:val="808080" w:themeColor="background1" w:themeShade="80"/>
          <w:sz w:val="24"/>
          <w:szCs w:val="24"/>
        </w:rPr>
        <w:t>ein i</w:t>
      </w:r>
      <w:r w:rsidR="009419E1">
        <w:rPr>
          <w:iCs/>
          <w:color w:val="808080" w:themeColor="background1" w:themeShade="80"/>
          <w:sz w:val="24"/>
          <w:szCs w:val="24"/>
        </w:rPr>
        <w:t xml:space="preserve">m </w:t>
      </w:r>
      <w:r w:rsidR="003476B9">
        <w:rPr>
          <w:iCs/>
          <w:color w:val="808080" w:themeColor="background1" w:themeShade="80"/>
          <w:sz w:val="24"/>
          <w:szCs w:val="24"/>
        </w:rPr>
        <w:t>Taunus</w:t>
      </w:r>
    </w:p>
    <w:p w14:paraId="54072CD1" w14:textId="77777777" w:rsidR="00E87034" w:rsidRPr="0085730E" w:rsidRDefault="0085730E">
      <w:pPr>
        <w:ind w:right="1702"/>
        <w:rPr>
          <w:iCs/>
          <w:color w:val="808080" w:themeColor="background1" w:themeShade="80"/>
        </w:rPr>
      </w:pPr>
      <w:r w:rsidRPr="0085730E">
        <w:rPr>
          <w:iCs/>
          <w:color w:val="D9D9D9" w:themeColor="background1" w:themeShade="D9"/>
        </w:rPr>
        <w:t>________________________________________________________________________</w:t>
      </w:r>
    </w:p>
    <w:p w14:paraId="324F3EB2" w14:textId="77777777" w:rsidR="00C84214" w:rsidRPr="00F34482" w:rsidRDefault="00C84214">
      <w:pPr>
        <w:ind w:right="1702"/>
        <w:rPr>
          <w:iCs/>
          <w:highlight w:val="yellow"/>
        </w:rPr>
      </w:pPr>
    </w:p>
    <w:p w14:paraId="2524F44E" w14:textId="6A839F20" w:rsidR="00800C58" w:rsidRDefault="00D64C9A">
      <w:pPr>
        <w:ind w:right="1702"/>
        <w:rPr>
          <w:iCs/>
          <w:color w:val="2080A4"/>
          <w:sz w:val="24"/>
          <w:szCs w:val="24"/>
        </w:rPr>
      </w:pPr>
      <w:r>
        <w:rPr>
          <w:iCs/>
          <w:color w:val="2080A4"/>
          <w:sz w:val="24"/>
          <w:szCs w:val="24"/>
        </w:rPr>
        <w:t>Qualifizierungschancengesetz: Die wichtigsten Fragen und Antworten</w:t>
      </w:r>
    </w:p>
    <w:p w14:paraId="108E007A" w14:textId="77777777" w:rsidR="00C36A59" w:rsidRPr="00A53BD9" w:rsidRDefault="00C36A59">
      <w:pPr>
        <w:ind w:right="1702"/>
        <w:rPr>
          <w:bCs/>
          <w:highlight w:val="yellow"/>
        </w:rPr>
      </w:pPr>
    </w:p>
    <w:p w14:paraId="499B3047" w14:textId="48C86199" w:rsidR="00D64C9A" w:rsidRDefault="00503D7F" w:rsidP="004F4DA9">
      <w:pPr>
        <w:ind w:right="1702"/>
        <w:jc w:val="both"/>
        <w:rPr>
          <w:b/>
          <w:bCs/>
          <w:sz w:val="21"/>
          <w:szCs w:val="21"/>
        </w:rPr>
      </w:pPr>
      <w:r>
        <w:rPr>
          <w:b/>
          <w:bCs/>
          <w:sz w:val="21"/>
          <w:szCs w:val="21"/>
        </w:rPr>
        <w:t xml:space="preserve">Die Arbeitnehmer von heute sollen die Arbeit von morgen erledigen können: Dafür </w:t>
      </w:r>
      <w:r w:rsidR="00C803B3">
        <w:rPr>
          <w:b/>
          <w:bCs/>
          <w:sz w:val="21"/>
          <w:szCs w:val="21"/>
        </w:rPr>
        <w:t>steht</w:t>
      </w:r>
      <w:r>
        <w:rPr>
          <w:b/>
          <w:bCs/>
          <w:sz w:val="21"/>
          <w:szCs w:val="21"/>
        </w:rPr>
        <w:t xml:space="preserve"> das </w:t>
      </w:r>
      <w:r w:rsidR="00844429">
        <w:rPr>
          <w:b/>
          <w:bCs/>
          <w:sz w:val="21"/>
          <w:szCs w:val="21"/>
        </w:rPr>
        <w:t>Qualifizierungschancengesetz</w:t>
      </w:r>
      <w:r>
        <w:rPr>
          <w:b/>
          <w:bCs/>
          <w:sz w:val="21"/>
          <w:szCs w:val="21"/>
        </w:rPr>
        <w:t xml:space="preserve">, mit dem </w:t>
      </w:r>
      <w:r w:rsidR="00577012">
        <w:rPr>
          <w:b/>
          <w:bCs/>
          <w:sz w:val="21"/>
          <w:szCs w:val="21"/>
        </w:rPr>
        <w:t>Beschäftigte</w:t>
      </w:r>
      <w:bookmarkStart w:id="0" w:name="_GoBack"/>
      <w:bookmarkEnd w:id="0"/>
      <w:r w:rsidR="00844429">
        <w:rPr>
          <w:b/>
          <w:bCs/>
          <w:sz w:val="21"/>
          <w:szCs w:val="21"/>
        </w:rPr>
        <w:t xml:space="preserve"> größere Möglichkeiten</w:t>
      </w:r>
      <w:r>
        <w:rPr>
          <w:b/>
          <w:bCs/>
          <w:sz w:val="21"/>
          <w:szCs w:val="21"/>
        </w:rPr>
        <w:t xml:space="preserve"> haben</w:t>
      </w:r>
      <w:r w:rsidR="00844429">
        <w:rPr>
          <w:b/>
          <w:bCs/>
          <w:sz w:val="21"/>
          <w:szCs w:val="21"/>
        </w:rPr>
        <w:t xml:space="preserve">, </w:t>
      </w:r>
      <w:r w:rsidR="0033229B" w:rsidRPr="007C576B">
        <w:rPr>
          <w:b/>
          <w:bCs/>
          <w:sz w:val="21"/>
          <w:szCs w:val="21"/>
        </w:rPr>
        <w:t>eine W</w:t>
      </w:r>
      <w:r w:rsidR="00844429" w:rsidRPr="007C576B">
        <w:rPr>
          <w:b/>
          <w:bCs/>
          <w:sz w:val="21"/>
          <w:szCs w:val="21"/>
        </w:rPr>
        <w:t>eiterbild</w:t>
      </w:r>
      <w:r w:rsidR="0033229B" w:rsidRPr="007C576B">
        <w:rPr>
          <w:b/>
          <w:bCs/>
          <w:sz w:val="21"/>
          <w:szCs w:val="21"/>
        </w:rPr>
        <w:t>ung gefördert zu bekommen</w:t>
      </w:r>
      <w:r w:rsidR="00844429" w:rsidRPr="007C576B">
        <w:rPr>
          <w:b/>
          <w:bCs/>
          <w:sz w:val="21"/>
          <w:szCs w:val="21"/>
        </w:rPr>
        <w:t>.</w:t>
      </w:r>
      <w:r w:rsidR="00844429">
        <w:rPr>
          <w:b/>
          <w:bCs/>
          <w:sz w:val="21"/>
          <w:szCs w:val="21"/>
        </w:rPr>
        <w:t xml:space="preserve"> </w:t>
      </w:r>
      <w:r>
        <w:rPr>
          <w:b/>
          <w:bCs/>
          <w:sz w:val="21"/>
          <w:szCs w:val="21"/>
        </w:rPr>
        <w:t>Hier</w:t>
      </w:r>
      <w:r w:rsidR="00844429">
        <w:rPr>
          <w:b/>
          <w:bCs/>
          <w:sz w:val="21"/>
          <w:szCs w:val="21"/>
        </w:rPr>
        <w:t xml:space="preserve"> sind die wichtigsten Fragen und Antworten dazu.</w:t>
      </w:r>
    </w:p>
    <w:p w14:paraId="3E02B7B4" w14:textId="77777777" w:rsidR="00D64C9A" w:rsidRDefault="00D64C9A" w:rsidP="004F4DA9">
      <w:pPr>
        <w:ind w:right="1702"/>
        <w:jc w:val="both"/>
        <w:rPr>
          <w:b/>
          <w:bCs/>
          <w:sz w:val="21"/>
          <w:szCs w:val="21"/>
        </w:rPr>
      </w:pPr>
    </w:p>
    <w:p w14:paraId="0082D62F" w14:textId="6E6BF0D3" w:rsidR="00D64C9A" w:rsidRDefault="00D64C9A" w:rsidP="004F4DA9">
      <w:pPr>
        <w:ind w:right="1702"/>
        <w:jc w:val="both"/>
        <w:rPr>
          <w:b/>
          <w:bCs/>
          <w:sz w:val="21"/>
          <w:szCs w:val="21"/>
        </w:rPr>
      </w:pPr>
      <w:r>
        <w:rPr>
          <w:b/>
          <w:bCs/>
          <w:sz w:val="21"/>
          <w:szCs w:val="21"/>
        </w:rPr>
        <w:t>Was ist das Qualifizierungschancengesetz?</w:t>
      </w:r>
    </w:p>
    <w:p w14:paraId="5FEDEEF8" w14:textId="77777777" w:rsidR="00DA3AA5" w:rsidRDefault="00D64C9A" w:rsidP="004F4DA9">
      <w:pPr>
        <w:ind w:right="1702"/>
        <w:jc w:val="both"/>
        <w:rPr>
          <w:bCs/>
          <w:sz w:val="21"/>
          <w:szCs w:val="21"/>
        </w:rPr>
      </w:pPr>
      <w:r w:rsidRPr="00D64C9A">
        <w:rPr>
          <w:bCs/>
          <w:sz w:val="21"/>
          <w:szCs w:val="21"/>
        </w:rPr>
        <w:t xml:space="preserve">Das Qualifizierungschancengesetz erweitert seit dem 1. Januar 2019 den Zugang zur Weiterbildungsförderung für Beschäftigte. Damit reagiert die Politik auf die Auswirkungen </w:t>
      </w:r>
      <w:r w:rsidR="0033229B" w:rsidRPr="007C576B">
        <w:rPr>
          <w:bCs/>
          <w:sz w:val="21"/>
          <w:szCs w:val="21"/>
        </w:rPr>
        <w:t xml:space="preserve">der Digitalisierung </w:t>
      </w:r>
      <w:r w:rsidRPr="007C576B">
        <w:rPr>
          <w:bCs/>
          <w:sz w:val="21"/>
          <w:szCs w:val="21"/>
        </w:rPr>
        <w:t>und Automatisierung auf dem Arbeitsmark</w:t>
      </w:r>
      <w:r w:rsidR="0033229B" w:rsidRPr="007C576B">
        <w:rPr>
          <w:bCs/>
          <w:sz w:val="21"/>
          <w:szCs w:val="21"/>
        </w:rPr>
        <w:t>t</w:t>
      </w:r>
      <w:r w:rsidRPr="007C576B">
        <w:rPr>
          <w:bCs/>
          <w:sz w:val="21"/>
          <w:szCs w:val="21"/>
        </w:rPr>
        <w:t xml:space="preserve">. </w:t>
      </w:r>
    </w:p>
    <w:p w14:paraId="33FB288C" w14:textId="0ED6C270" w:rsidR="00D64C9A" w:rsidRPr="00D64C9A" w:rsidRDefault="00D64C9A" w:rsidP="004F4DA9">
      <w:pPr>
        <w:ind w:right="1702"/>
        <w:jc w:val="both"/>
        <w:rPr>
          <w:bCs/>
          <w:sz w:val="21"/>
          <w:szCs w:val="21"/>
        </w:rPr>
      </w:pPr>
      <w:r w:rsidRPr="007C576B">
        <w:rPr>
          <w:bCs/>
          <w:sz w:val="21"/>
          <w:szCs w:val="21"/>
        </w:rPr>
        <w:t xml:space="preserve">Jeder, der sich für Weiterbildungs- und Qualifizierungsmöglichkeiten interessiert, hat einen gesetzlichen Anspruch </w:t>
      </w:r>
      <w:r w:rsidR="00EC41B2" w:rsidRPr="007C576B">
        <w:rPr>
          <w:bCs/>
          <w:sz w:val="21"/>
          <w:szCs w:val="21"/>
        </w:rPr>
        <w:t>auf eine Beratung</w:t>
      </w:r>
      <w:r w:rsidR="0033229B" w:rsidRPr="007C576B">
        <w:rPr>
          <w:bCs/>
          <w:sz w:val="21"/>
          <w:szCs w:val="21"/>
        </w:rPr>
        <w:t xml:space="preserve"> bei der Bundesagentur für Arbeit</w:t>
      </w:r>
      <w:r w:rsidRPr="007C576B">
        <w:rPr>
          <w:bCs/>
          <w:sz w:val="21"/>
          <w:szCs w:val="21"/>
        </w:rPr>
        <w:t>.</w:t>
      </w:r>
      <w:r>
        <w:rPr>
          <w:bCs/>
          <w:sz w:val="21"/>
          <w:szCs w:val="21"/>
        </w:rPr>
        <w:t xml:space="preserve"> </w:t>
      </w:r>
    </w:p>
    <w:p w14:paraId="005637C2" w14:textId="77777777" w:rsidR="00D8214B" w:rsidRDefault="00D8214B" w:rsidP="004F4DA9">
      <w:pPr>
        <w:ind w:right="1702"/>
        <w:jc w:val="both"/>
        <w:rPr>
          <w:bCs/>
          <w:sz w:val="21"/>
          <w:szCs w:val="21"/>
        </w:rPr>
      </w:pPr>
    </w:p>
    <w:p w14:paraId="674BAED4" w14:textId="7965FDFB" w:rsidR="009419E1" w:rsidRPr="00D64C9A" w:rsidRDefault="00D64C9A" w:rsidP="004F4DA9">
      <w:pPr>
        <w:ind w:right="1702"/>
        <w:jc w:val="both"/>
        <w:rPr>
          <w:b/>
          <w:bCs/>
          <w:sz w:val="21"/>
          <w:szCs w:val="21"/>
        </w:rPr>
      </w:pPr>
      <w:r w:rsidRPr="00D64C9A">
        <w:rPr>
          <w:b/>
          <w:bCs/>
          <w:sz w:val="21"/>
          <w:szCs w:val="21"/>
        </w:rPr>
        <w:t xml:space="preserve">Was ist </w:t>
      </w:r>
      <w:r w:rsidR="0033229B">
        <w:rPr>
          <w:b/>
          <w:bCs/>
          <w:sz w:val="21"/>
          <w:szCs w:val="21"/>
        </w:rPr>
        <w:t>das</w:t>
      </w:r>
      <w:r w:rsidRPr="00D64C9A">
        <w:rPr>
          <w:b/>
          <w:bCs/>
          <w:sz w:val="21"/>
          <w:szCs w:val="21"/>
        </w:rPr>
        <w:t xml:space="preserve"> Ziel des Qualifizierungschancengesetzes?</w:t>
      </w:r>
    </w:p>
    <w:p w14:paraId="1EB6E531" w14:textId="57268649" w:rsidR="00EA0D6F" w:rsidRDefault="00D64C9A" w:rsidP="00D64C9A">
      <w:pPr>
        <w:ind w:right="1702"/>
        <w:jc w:val="both"/>
        <w:rPr>
          <w:bCs/>
          <w:sz w:val="21"/>
          <w:szCs w:val="21"/>
        </w:rPr>
      </w:pPr>
      <w:r>
        <w:rPr>
          <w:bCs/>
          <w:sz w:val="21"/>
          <w:szCs w:val="21"/>
        </w:rPr>
        <w:t xml:space="preserve">Das Qualifizierungschancengesetz zielt darauf ab, die Weiterbildung von Arbeitnehmern zu fördern, die in besonderer Weise vom digitalen Strukturwandel betroffen sind. Mit dem Qualifizierungschancengesetz sollen in Zukunft neben Arbeitslosen, geringqualifizierten und älteren Beschäftigten </w:t>
      </w:r>
      <w:r w:rsidR="00116EC2">
        <w:rPr>
          <w:bCs/>
          <w:sz w:val="21"/>
          <w:szCs w:val="21"/>
        </w:rPr>
        <w:t>alle</w:t>
      </w:r>
      <w:r>
        <w:rPr>
          <w:bCs/>
          <w:sz w:val="21"/>
          <w:szCs w:val="21"/>
        </w:rPr>
        <w:t xml:space="preserve"> Arbeitnehmer unterstützt werden, den digitalen Wandel zu meistern – unabhängig von Ausbildung, Alter und Betriebsgröße.</w:t>
      </w:r>
    </w:p>
    <w:p w14:paraId="4F0DACD3" w14:textId="5AABE74D" w:rsidR="00D64C9A" w:rsidRDefault="00D64C9A" w:rsidP="00D64C9A">
      <w:pPr>
        <w:ind w:right="1702"/>
        <w:jc w:val="both"/>
        <w:rPr>
          <w:bCs/>
          <w:sz w:val="21"/>
          <w:szCs w:val="21"/>
        </w:rPr>
      </w:pPr>
    </w:p>
    <w:p w14:paraId="0FD56E36" w14:textId="6450AA57" w:rsidR="00D64C9A" w:rsidRPr="00503D7F" w:rsidRDefault="00503D7F" w:rsidP="00D64C9A">
      <w:pPr>
        <w:ind w:right="1702"/>
        <w:jc w:val="both"/>
        <w:rPr>
          <w:b/>
          <w:bCs/>
          <w:sz w:val="21"/>
          <w:szCs w:val="21"/>
        </w:rPr>
      </w:pPr>
      <w:r w:rsidRPr="00503D7F">
        <w:rPr>
          <w:b/>
          <w:bCs/>
          <w:sz w:val="21"/>
          <w:szCs w:val="21"/>
        </w:rPr>
        <w:t>Wer profitiert vom Qualifizierungschancengesetz?</w:t>
      </w:r>
    </w:p>
    <w:p w14:paraId="2DB3088E" w14:textId="13553B38" w:rsidR="00EC41B2" w:rsidRPr="007C576B" w:rsidRDefault="00561DD5" w:rsidP="00D64C9A">
      <w:pPr>
        <w:ind w:right="1702"/>
        <w:jc w:val="both"/>
        <w:rPr>
          <w:bCs/>
          <w:sz w:val="21"/>
          <w:szCs w:val="21"/>
        </w:rPr>
      </w:pPr>
      <w:r w:rsidRPr="007C576B">
        <w:rPr>
          <w:bCs/>
          <w:sz w:val="21"/>
          <w:szCs w:val="21"/>
        </w:rPr>
        <w:t>Die Förderinitiative</w:t>
      </w:r>
      <w:r w:rsidR="00116EC2" w:rsidRPr="007C576B">
        <w:rPr>
          <w:bCs/>
          <w:sz w:val="21"/>
          <w:szCs w:val="21"/>
        </w:rPr>
        <w:t xml:space="preserve"> </w:t>
      </w:r>
      <w:r w:rsidRPr="007C576B">
        <w:rPr>
          <w:bCs/>
          <w:sz w:val="21"/>
          <w:szCs w:val="21"/>
        </w:rPr>
        <w:t>soll</w:t>
      </w:r>
      <w:r w:rsidR="00116EC2" w:rsidRPr="007C576B">
        <w:rPr>
          <w:bCs/>
          <w:sz w:val="21"/>
          <w:szCs w:val="21"/>
        </w:rPr>
        <w:t xml:space="preserve"> </w:t>
      </w:r>
      <w:r w:rsidRPr="007C576B">
        <w:rPr>
          <w:bCs/>
          <w:sz w:val="21"/>
          <w:szCs w:val="21"/>
        </w:rPr>
        <w:t xml:space="preserve">insbesondere jenen zugutekommen, die sich der zunehmenden Digitalisierung und Automatisierung in der Arbeitswelt stellen wollen. </w:t>
      </w:r>
      <w:r w:rsidR="00EC41B2" w:rsidRPr="007C576B">
        <w:rPr>
          <w:bCs/>
          <w:sz w:val="21"/>
          <w:szCs w:val="21"/>
        </w:rPr>
        <w:t xml:space="preserve">Auch für sogenannte Engpassberufe, in denen ein Fachkräftemangel besteht oder erwartet wird, etwa im IT-Bereich, gilt das Gesetz. </w:t>
      </w:r>
    </w:p>
    <w:p w14:paraId="28213486" w14:textId="5B26D194" w:rsidR="00561DD5" w:rsidRDefault="00EC41B2" w:rsidP="00D64C9A">
      <w:pPr>
        <w:ind w:right="1702"/>
        <w:jc w:val="both"/>
        <w:rPr>
          <w:bCs/>
          <w:sz w:val="21"/>
          <w:szCs w:val="21"/>
        </w:rPr>
      </w:pPr>
      <w:r w:rsidRPr="007C576B">
        <w:rPr>
          <w:bCs/>
          <w:sz w:val="21"/>
          <w:szCs w:val="21"/>
        </w:rPr>
        <w:t>Die Bundesagentur für Arbeit und der Arbeitgeber finanzieren eine Weiterbildung. In welchem Verhältnis, hängt unter anderem von der Größe des Unternehmens ab. Neu ist, dass die Arbeitsagentur die Weiterbildungskosten für Beschäftigte in Betrieben zwischen 10 und 249 Mitarbeitern zu 100 Prozent übernimmt, wenn diese schwerbehindert oder älter als 45 Jahre sind.</w:t>
      </w:r>
    </w:p>
    <w:p w14:paraId="27BC2E34" w14:textId="794536E9" w:rsidR="00561DD5" w:rsidRDefault="00561DD5" w:rsidP="00D64C9A">
      <w:pPr>
        <w:ind w:right="1702"/>
        <w:jc w:val="both"/>
        <w:rPr>
          <w:bCs/>
          <w:sz w:val="21"/>
          <w:szCs w:val="21"/>
        </w:rPr>
      </w:pPr>
    </w:p>
    <w:p w14:paraId="441B5CB9" w14:textId="7200C66A" w:rsidR="00503D7F" w:rsidRPr="00503D7F" w:rsidRDefault="00EC41B2" w:rsidP="00D64C9A">
      <w:pPr>
        <w:ind w:right="1702"/>
        <w:jc w:val="both"/>
        <w:rPr>
          <w:b/>
          <w:bCs/>
          <w:sz w:val="21"/>
          <w:szCs w:val="21"/>
        </w:rPr>
      </w:pPr>
      <w:r>
        <w:rPr>
          <w:b/>
          <w:bCs/>
          <w:sz w:val="21"/>
          <w:szCs w:val="21"/>
        </w:rPr>
        <w:t>Was bringt</w:t>
      </w:r>
      <w:r w:rsidR="00503D7F" w:rsidRPr="00503D7F">
        <w:rPr>
          <w:b/>
          <w:bCs/>
          <w:sz w:val="21"/>
          <w:szCs w:val="21"/>
        </w:rPr>
        <w:t xml:space="preserve"> das Qualifizierungschancengesetz</w:t>
      </w:r>
      <w:r>
        <w:rPr>
          <w:b/>
          <w:bCs/>
          <w:sz w:val="21"/>
          <w:szCs w:val="21"/>
        </w:rPr>
        <w:t xml:space="preserve"> noch mit sich</w:t>
      </w:r>
      <w:r w:rsidR="00503D7F" w:rsidRPr="00503D7F">
        <w:rPr>
          <w:b/>
          <w:bCs/>
          <w:sz w:val="21"/>
          <w:szCs w:val="21"/>
        </w:rPr>
        <w:t>?</w:t>
      </w:r>
    </w:p>
    <w:p w14:paraId="3187CA17" w14:textId="1372F75E" w:rsidR="00EA0D6F" w:rsidRPr="007C576B" w:rsidRDefault="00116EC2" w:rsidP="00503D7F">
      <w:pPr>
        <w:ind w:right="1702"/>
        <w:jc w:val="both"/>
        <w:rPr>
          <w:bCs/>
          <w:sz w:val="21"/>
          <w:szCs w:val="21"/>
        </w:rPr>
      </w:pPr>
      <w:r w:rsidRPr="007C576B">
        <w:rPr>
          <w:bCs/>
          <w:sz w:val="21"/>
          <w:szCs w:val="21"/>
        </w:rPr>
        <w:t>Der</w:t>
      </w:r>
      <w:r w:rsidR="00EC41B2" w:rsidRPr="007C576B">
        <w:rPr>
          <w:bCs/>
          <w:sz w:val="21"/>
          <w:szCs w:val="21"/>
        </w:rPr>
        <w:t xml:space="preserve"> Beitrag zur Arbeitslosenversicherung </w:t>
      </w:r>
      <w:r w:rsidRPr="007C576B">
        <w:rPr>
          <w:bCs/>
          <w:sz w:val="21"/>
          <w:szCs w:val="21"/>
        </w:rPr>
        <w:t xml:space="preserve">wurde </w:t>
      </w:r>
      <w:r w:rsidR="00EA0D6F" w:rsidRPr="007C576B">
        <w:rPr>
          <w:bCs/>
          <w:sz w:val="21"/>
          <w:szCs w:val="21"/>
        </w:rPr>
        <w:t xml:space="preserve">von 3 auf 2,5 Prozent gesenkt. </w:t>
      </w:r>
      <w:r w:rsidRPr="007C576B">
        <w:rPr>
          <w:bCs/>
          <w:sz w:val="21"/>
          <w:szCs w:val="21"/>
        </w:rPr>
        <w:t>Ab 2022 steigt er auf 2,6 Prozent. Dies entlastet Arbeitgeber und Arbeitnehmer um rund sechs Milliarden Euro pro Jahr.</w:t>
      </w:r>
    </w:p>
    <w:p w14:paraId="63C65A5F" w14:textId="70D7CE0C" w:rsidR="00EC41B2" w:rsidRDefault="00116EC2" w:rsidP="00503D7F">
      <w:pPr>
        <w:ind w:right="1702"/>
        <w:jc w:val="both"/>
        <w:rPr>
          <w:bCs/>
          <w:sz w:val="21"/>
          <w:szCs w:val="21"/>
        </w:rPr>
      </w:pPr>
      <w:r w:rsidRPr="007C576B">
        <w:rPr>
          <w:bCs/>
          <w:sz w:val="21"/>
          <w:szCs w:val="21"/>
        </w:rPr>
        <w:t>Ab dem 1. Januar 2020 wird der Zugang zum Arbeitslosengeld I verbessert: Um einen Anspruch darauf zu haben, muss man innerhalb der vergangenen zweieinhalb Jahre (und nicht mehr zwei</w:t>
      </w:r>
      <w:r w:rsidR="0033229B" w:rsidRPr="007C576B">
        <w:rPr>
          <w:bCs/>
          <w:sz w:val="21"/>
          <w:szCs w:val="21"/>
        </w:rPr>
        <w:t>,</w:t>
      </w:r>
      <w:r w:rsidRPr="007C576B">
        <w:rPr>
          <w:bCs/>
          <w:sz w:val="21"/>
          <w:szCs w:val="21"/>
        </w:rPr>
        <w:t xml:space="preserve"> wie bisher) mindestens zwölf Monate versicherungspflichtig beschäftigt gewesen sein.</w:t>
      </w:r>
    </w:p>
    <w:p w14:paraId="5140F147" w14:textId="43750743" w:rsidR="00503D7F" w:rsidRDefault="00503D7F" w:rsidP="00503D7F">
      <w:pPr>
        <w:ind w:right="1702"/>
        <w:jc w:val="both"/>
        <w:rPr>
          <w:bCs/>
          <w:sz w:val="21"/>
          <w:szCs w:val="21"/>
        </w:rPr>
      </w:pPr>
    </w:p>
    <w:p w14:paraId="270713F9" w14:textId="77777777" w:rsidR="00116EC2" w:rsidRPr="00C803B3" w:rsidRDefault="00116EC2" w:rsidP="00116EC2">
      <w:pPr>
        <w:ind w:right="1702"/>
        <w:jc w:val="both"/>
        <w:rPr>
          <w:b/>
          <w:bCs/>
          <w:sz w:val="21"/>
          <w:szCs w:val="21"/>
        </w:rPr>
      </w:pPr>
      <w:r w:rsidRPr="00C803B3">
        <w:rPr>
          <w:b/>
          <w:bCs/>
          <w:sz w:val="21"/>
          <w:szCs w:val="21"/>
        </w:rPr>
        <w:lastRenderedPageBreak/>
        <w:t>Wie sind die Kriterien für eine Förderung der Weiterbildung?</w:t>
      </w:r>
    </w:p>
    <w:p w14:paraId="5595FCEA" w14:textId="77777777" w:rsidR="00116EC2" w:rsidRDefault="00116EC2" w:rsidP="00116EC2">
      <w:pPr>
        <w:pStyle w:val="Listenabsatz"/>
        <w:numPr>
          <w:ilvl w:val="0"/>
          <w:numId w:val="6"/>
        </w:numPr>
        <w:ind w:right="1702"/>
        <w:jc w:val="both"/>
        <w:rPr>
          <w:bCs/>
          <w:sz w:val="21"/>
          <w:szCs w:val="21"/>
        </w:rPr>
      </w:pPr>
      <w:r>
        <w:rPr>
          <w:bCs/>
          <w:sz w:val="21"/>
          <w:szCs w:val="21"/>
        </w:rPr>
        <w:t>Die Weiterbildung soll den Mitarbeiter auf künftige Aufgaben vorbereiten, nicht auf den aktuellen Arbeitsplatz bezogen sein.</w:t>
      </w:r>
    </w:p>
    <w:p w14:paraId="76148574" w14:textId="77777777" w:rsidR="00116EC2" w:rsidRDefault="00116EC2" w:rsidP="00116EC2">
      <w:pPr>
        <w:pStyle w:val="Listenabsatz"/>
        <w:numPr>
          <w:ilvl w:val="0"/>
          <w:numId w:val="6"/>
        </w:numPr>
        <w:ind w:right="1702"/>
        <w:jc w:val="both"/>
        <w:rPr>
          <w:bCs/>
          <w:sz w:val="21"/>
          <w:szCs w:val="21"/>
        </w:rPr>
      </w:pPr>
      <w:r>
        <w:rPr>
          <w:bCs/>
          <w:sz w:val="21"/>
          <w:szCs w:val="21"/>
        </w:rPr>
        <w:t>Eine abgeschlossene Berufsausbildung oder eine geförderte Weiterbildung muss mindestens vier Jahre zurückliegen.</w:t>
      </w:r>
    </w:p>
    <w:p w14:paraId="0C50BB4A" w14:textId="77777777" w:rsidR="00116EC2" w:rsidRDefault="00116EC2" w:rsidP="00116EC2">
      <w:pPr>
        <w:pStyle w:val="Listenabsatz"/>
        <w:numPr>
          <w:ilvl w:val="0"/>
          <w:numId w:val="6"/>
        </w:numPr>
        <w:ind w:right="1702"/>
        <w:jc w:val="both"/>
        <w:rPr>
          <w:bCs/>
          <w:sz w:val="21"/>
          <w:szCs w:val="21"/>
        </w:rPr>
      </w:pPr>
      <w:r>
        <w:rPr>
          <w:bCs/>
          <w:sz w:val="21"/>
          <w:szCs w:val="21"/>
        </w:rPr>
        <w:t>Die Weiterbildung muss extern erfolgen – oder aber im Unternehmen von einem externen Dienstleister.</w:t>
      </w:r>
    </w:p>
    <w:p w14:paraId="102DBB03" w14:textId="77777777" w:rsidR="00116EC2" w:rsidRPr="00130223" w:rsidRDefault="00116EC2" w:rsidP="00116EC2">
      <w:pPr>
        <w:pStyle w:val="Listenabsatz"/>
        <w:numPr>
          <w:ilvl w:val="0"/>
          <w:numId w:val="6"/>
        </w:numPr>
        <w:ind w:right="1702"/>
        <w:jc w:val="both"/>
        <w:rPr>
          <w:bCs/>
          <w:sz w:val="21"/>
          <w:szCs w:val="21"/>
        </w:rPr>
      </w:pPr>
      <w:r>
        <w:rPr>
          <w:bCs/>
          <w:sz w:val="21"/>
          <w:szCs w:val="21"/>
        </w:rPr>
        <w:t>Weiterbildungen, die den Mitarbeiter fit für den Wandel auf dem Arbeitsmarkt machen, werden bevorzugt betrachtet.</w:t>
      </w:r>
    </w:p>
    <w:p w14:paraId="1BCB638C" w14:textId="64B6C4F4" w:rsidR="00503D7F" w:rsidRDefault="00503D7F" w:rsidP="00503D7F">
      <w:pPr>
        <w:ind w:right="1702"/>
        <w:jc w:val="both"/>
        <w:rPr>
          <w:bCs/>
          <w:sz w:val="21"/>
          <w:szCs w:val="21"/>
        </w:rPr>
      </w:pPr>
    </w:p>
    <w:p w14:paraId="52AEAF56" w14:textId="55274ABC" w:rsidR="00503D7F" w:rsidRPr="00503D7F" w:rsidRDefault="00503D7F" w:rsidP="00503D7F">
      <w:pPr>
        <w:ind w:right="1702"/>
        <w:jc w:val="both"/>
        <w:rPr>
          <w:b/>
          <w:bCs/>
          <w:sz w:val="21"/>
          <w:szCs w:val="21"/>
        </w:rPr>
      </w:pPr>
      <w:r w:rsidRPr="00503D7F">
        <w:rPr>
          <w:b/>
          <w:bCs/>
          <w:sz w:val="21"/>
          <w:szCs w:val="21"/>
        </w:rPr>
        <w:t>Wer finanziert die Weiterbildungen?</w:t>
      </w:r>
    </w:p>
    <w:p w14:paraId="0D0E0FC3" w14:textId="7086C4A4" w:rsidR="00503D7F" w:rsidRDefault="0033229B" w:rsidP="00503D7F">
      <w:pPr>
        <w:ind w:right="1702"/>
        <w:jc w:val="both"/>
        <w:rPr>
          <w:bCs/>
          <w:sz w:val="21"/>
          <w:szCs w:val="21"/>
        </w:rPr>
      </w:pPr>
      <w:r w:rsidRPr="007C576B">
        <w:rPr>
          <w:bCs/>
          <w:sz w:val="21"/>
          <w:szCs w:val="21"/>
        </w:rPr>
        <w:t>D</w:t>
      </w:r>
      <w:r w:rsidR="00503D7F" w:rsidRPr="007C576B">
        <w:rPr>
          <w:bCs/>
          <w:sz w:val="21"/>
          <w:szCs w:val="21"/>
        </w:rPr>
        <w:t xml:space="preserve">ie Bundesagentur für Arbeit </w:t>
      </w:r>
      <w:r w:rsidRPr="007C576B">
        <w:rPr>
          <w:bCs/>
          <w:sz w:val="21"/>
          <w:szCs w:val="21"/>
        </w:rPr>
        <w:t xml:space="preserve">trägt, sofern die oben genannten Kriterien erfüllt werden, </w:t>
      </w:r>
      <w:r w:rsidR="00503D7F" w:rsidRPr="007C576B">
        <w:rPr>
          <w:bCs/>
          <w:sz w:val="21"/>
          <w:szCs w:val="21"/>
        </w:rPr>
        <w:t>einen Teil der Weiterbildungskosten</w:t>
      </w:r>
      <w:r w:rsidRPr="007C576B">
        <w:rPr>
          <w:bCs/>
          <w:sz w:val="21"/>
          <w:szCs w:val="21"/>
        </w:rPr>
        <w:t>. Die B</w:t>
      </w:r>
      <w:r w:rsidR="00677F79" w:rsidRPr="007C576B">
        <w:rPr>
          <w:bCs/>
          <w:sz w:val="21"/>
          <w:szCs w:val="21"/>
        </w:rPr>
        <w:t>eteiligung richtet sich nach der Betriebsgröße:</w:t>
      </w:r>
    </w:p>
    <w:p w14:paraId="393F03DA" w14:textId="7FA9C61D" w:rsidR="00677F79" w:rsidRDefault="00677F79" w:rsidP="00677F79">
      <w:pPr>
        <w:pStyle w:val="Listenabsatz"/>
        <w:numPr>
          <w:ilvl w:val="0"/>
          <w:numId w:val="4"/>
        </w:numPr>
        <w:ind w:right="1702"/>
        <w:jc w:val="both"/>
        <w:rPr>
          <w:bCs/>
          <w:sz w:val="21"/>
          <w:szCs w:val="21"/>
        </w:rPr>
      </w:pPr>
      <w:r>
        <w:rPr>
          <w:bCs/>
          <w:sz w:val="21"/>
          <w:szCs w:val="21"/>
        </w:rPr>
        <w:t>Für Unternehmen mit weniger als 10 Mitarbeitern übernimmt die Arbeitsagentur die Weiterbildungskosten zu 100 Prozent, bei 10 bis 249 Mitarbeitern bis maximal 50 Prozent. Größere Firmen werden mit bis zu 25 Prozent der Weiterbildungskosten unterstützt.</w:t>
      </w:r>
    </w:p>
    <w:p w14:paraId="69B84F90" w14:textId="7176CBF7" w:rsidR="00677F79" w:rsidRDefault="00677F79" w:rsidP="00677F79">
      <w:pPr>
        <w:pStyle w:val="Listenabsatz"/>
        <w:numPr>
          <w:ilvl w:val="0"/>
          <w:numId w:val="4"/>
        </w:numPr>
        <w:ind w:right="1702"/>
        <w:jc w:val="both"/>
        <w:rPr>
          <w:bCs/>
          <w:sz w:val="21"/>
          <w:szCs w:val="21"/>
        </w:rPr>
      </w:pPr>
      <w:r>
        <w:rPr>
          <w:bCs/>
          <w:sz w:val="21"/>
          <w:szCs w:val="21"/>
        </w:rPr>
        <w:t>Weiterbildungen von Arbeitnehmern, die älter als 45 Jahre oder schwerbehindert sind und in einem Unternehmen mit bis zu 249 Mitarbeitern tätig sind, können mit bis zu 100 Prozent bezuschusst werden.</w:t>
      </w:r>
    </w:p>
    <w:p w14:paraId="59F159AF" w14:textId="01FA069B" w:rsidR="000D4FA3" w:rsidRDefault="000D4FA3" w:rsidP="0090298F">
      <w:pPr>
        <w:ind w:right="1702"/>
        <w:jc w:val="both"/>
        <w:rPr>
          <w:bCs/>
          <w:sz w:val="21"/>
          <w:szCs w:val="21"/>
        </w:rPr>
      </w:pPr>
    </w:p>
    <w:p w14:paraId="2CA60963" w14:textId="13253D0E" w:rsidR="00631F73" w:rsidRPr="00C803B3" w:rsidRDefault="00C803B3" w:rsidP="00631F73">
      <w:pPr>
        <w:ind w:right="1702"/>
        <w:jc w:val="both"/>
        <w:rPr>
          <w:b/>
          <w:bCs/>
          <w:sz w:val="21"/>
          <w:szCs w:val="21"/>
        </w:rPr>
      </w:pPr>
      <w:r w:rsidRPr="00C803B3">
        <w:rPr>
          <w:b/>
          <w:bCs/>
          <w:sz w:val="21"/>
          <w:szCs w:val="21"/>
        </w:rPr>
        <w:t>Wie wird die Förderung beantragt?</w:t>
      </w:r>
    </w:p>
    <w:p w14:paraId="6103C47A" w14:textId="46CDB6A8" w:rsidR="0069256D" w:rsidRDefault="00C803B3" w:rsidP="0069256D">
      <w:pPr>
        <w:ind w:right="1702"/>
        <w:jc w:val="both"/>
        <w:rPr>
          <w:bCs/>
          <w:sz w:val="21"/>
          <w:szCs w:val="21"/>
        </w:rPr>
      </w:pPr>
      <w:r>
        <w:rPr>
          <w:bCs/>
          <w:sz w:val="21"/>
          <w:szCs w:val="21"/>
        </w:rPr>
        <w:t>Arbeitnehmer müssen eine Förderung im Rahmen des Qualifizierungschancengesetzes sowohl bei der Bundesagentur für Arbeit beantragen als auch bei Ihrem Arbeitgeber. Die Arbeitsagentur kann über die Weiterbildung beraten und entscheidet, ob diese gefördert wird.</w:t>
      </w:r>
    </w:p>
    <w:p w14:paraId="5CE52D8F" w14:textId="77777777" w:rsidR="00C803B3" w:rsidRPr="0069256D" w:rsidRDefault="00C803B3" w:rsidP="0069256D">
      <w:pPr>
        <w:ind w:right="1702"/>
        <w:jc w:val="both"/>
        <w:rPr>
          <w:bCs/>
          <w:sz w:val="21"/>
          <w:szCs w:val="21"/>
        </w:rPr>
      </w:pPr>
    </w:p>
    <w:p w14:paraId="07AB1B03" w14:textId="77777777" w:rsidR="00C3429D" w:rsidRPr="0043374F" w:rsidRDefault="002A32B4">
      <w:pPr>
        <w:ind w:right="1702"/>
        <w:rPr>
          <w:iCs/>
          <w:color w:val="808080" w:themeColor="background1" w:themeShade="80"/>
        </w:rPr>
      </w:pPr>
      <w:r w:rsidRPr="0085730E">
        <w:rPr>
          <w:iCs/>
          <w:color w:val="D9D9D9" w:themeColor="background1" w:themeShade="D9"/>
        </w:rPr>
        <w:t>________________________________________________________________________</w:t>
      </w:r>
    </w:p>
    <w:p w14:paraId="4A37FF1E" w14:textId="77777777" w:rsidR="00C36A59" w:rsidRPr="00C3429D" w:rsidRDefault="00900C88">
      <w:pPr>
        <w:spacing w:line="240" w:lineRule="auto"/>
        <w:ind w:right="1702"/>
        <w:rPr>
          <w:bCs/>
          <w:color w:val="2080A4"/>
          <w:sz w:val="24"/>
          <w:szCs w:val="24"/>
        </w:rPr>
      </w:pPr>
      <w:r w:rsidRPr="00C3429D">
        <w:rPr>
          <w:bCs/>
          <w:color w:val="2080A4"/>
          <w:sz w:val="24"/>
          <w:szCs w:val="24"/>
        </w:rPr>
        <w:t xml:space="preserve">Pressekontakt: </w:t>
      </w:r>
    </w:p>
    <w:p w14:paraId="61430CDB" w14:textId="77777777" w:rsidR="00C36A59" w:rsidRPr="00C3429D" w:rsidRDefault="00900C88">
      <w:pPr>
        <w:spacing w:line="240" w:lineRule="auto"/>
        <w:ind w:right="1702"/>
        <w:rPr>
          <w:bCs/>
          <w:sz w:val="21"/>
          <w:szCs w:val="21"/>
        </w:rPr>
      </w:pPr>
      <w:r w:rsidRPr="00C3429D">
        <w:rPr>
          <w:bCs/>
          <w:sz w:val="21"/>
          <w:szCs w:val="21"/>
        </w:rPr>
        <w:t>karriere tutor® GmbH</w:t>
      </w:r>
    </w:p>
    <w:p w14:paraId="645125BE" w14:textId="619C9B19" w:rsidR="00C36A59" w:rsidRPr="00C3429D" w:rsidRDefault="0069256D">
      <w:pPr>
        <w:spacing w:line="240" w:lineRule="auto"/>
        <w:ind w:right="1702"/>
        <w:rPr>
          <w:bCs/>
          <w:sz w:val="21"/>
          <w:szCs w:val="21"/>
        </w:rPr>
      </w:pPr>
      <w:r>
        <w:rPr>
          <w:bCs/>
          <w:sz w:val="21"/>
          <w:szCs w:val="21"/>
        </w:rPr>
        <w:t>Katharina Pavlustyk</w:t>
      </w:r>
    </w:p>
    <w:p w14:paraId="1821D15A" w14:textId="77777777" w:rsidR="00C36A59" w:rsidRPr="00C3429D" w:rsidRDefault="00900C88">
      <w:pPr>
        <w:spacing w:line="240" w:lineRule="auto"/>
        <w:ind w:right="1702"/>
        <w:rPr>
          <w:bCs/>
          <w:sz w:val="21"/>
          <w:szCs w:val="21"/>
        </w:rPr>
      </w:pPr>
      <w:r w:rsidRPr="00C3429D">
        <w:rPr>
          <w:bCs/>
          <w:sz w:val="21"/>
          <w:szCs w:val="21"/>
        </w:rPr>
        <w:t>Hauptstraße 33</w:t>
      </w:r>
      <w:r w:rsidRPr="00C3429D">
        <w:rPr>
          <w:bCs/>
          <w:sz w:val="21"/>
          <w:szCs w:val="21"/>
        </w:rPr>
        <w:br/>
        <w:t>61462 Königstein im Taunus</w:t>
      </w:r>
    </w:p>
    <w:p w14:paraId="64692FAD" w14:textId="47ACD093" w:rsidR="009419E1" w:rsidRPr="006A23F9" w:rsidRDefault="00900C88" w:rsidP="009419E1">
      <w:pPr>
        <w:rPr>
          <w:rFonts w:ascii="Times" w:eastAsia="Times New Roman" w:hAnsi="Times" w:cs="Times New Roman"/>
          <w:kern w:val="0"/>
          <w:sz w:val="20"/>
          <w:szCs w:val="20"/>
          <w:lang w:eastAsia="de-DE"/>
        </w:rPr>
      </w:pPr>
      <w:r w:rsidRPr="006A23F9">
        <w:rPr>
          <w:bCs/>
          <w:sz w:val="21"/>
          <w:szCs w:val="21"/>
        </w:rPr>
        <w:br/>
      </w:r>
      <w:r w:rsidR="006A23F9" w:rsidRPr="006A23F9">
        <w:rPr>
          <w:bCs/>
          <w:sz w:val="21"/>
          <w:szCs w:val="21"/>
        </w:rPr>
        <w:t>E-</w:t>
      </w:r>
      <w:r w:rsidRPr="006A23F9">
        <w:rPr>
          <w:bCs/>
          <w:sz w:val="21"/>
          <w:szCs w:val="21"/>
        </w:rPr>
        <w:t xml:space="preserve">Mail: </w:t>
      </w:r>
      <w:r w:rsidR="006A23F9">
        <w:rPr>
          <w:bCs/>
          <w:sz w:val="21"/>
          <w:szCs w:val="21"/>
        </w:rPr>
        <w:t>k</w:t>
      </w:r>
      <w:r w:rsidR="0069256D" w:rsidRPr="006A23F9">
        <w:rPr>
          <w:bCs/>
          <w:sz w:val="21"/>
          <w:szCs w:val="21"/>
        </w:rPr>
        <w:t>atharina.pavlustyk</w:t>
      </w:r>
      <w:r w:rsidRPr="006A23F9">
        <w:rPr>
          <w:bCs/>
          <w:sz w:val="21"/>
          <w:szCs w:val="21"/>
        </w:rPr>
        <w:t>@karrieretutor.de</w:t>
      </w:r>
      <w:r w:rsidRPr="006A23F9">
        <w:rPr>
          <w:bCs/>
          <w:sz w:val="21"/>
          <w:szCs w:val="21"/>
        </w:rPr>
        <w:br/>
        <w:t>Tel</w:t>
      </w:r>
      <w:r w:rsidR="006A23F9">
        <w:rPr>
          <w:bCs/>
          <w:sz w:val="21"/>
          <w:szCs w:val="21"/>
        </w:rPr>
        <w:t>.</w:t>
      </w:r>
      <w:r w:rsidRPr="006A23F9">
        <w:rPr>
          <w:bCs/>
          <w:sz w:val="21"/>
          <w:szCs w:val="21"/>
        </w:rPr>
        <w:t xml:space="preserve">: </w:t>
      </w:r>
      <w:r w:rsidR="009419E1" w:rsidRPr="006A23F9">
        <w:rPr>
          <w:rFonts w:ascii="Helvetica" w:eastAsia="Times New Roman" w:hAnsi="Helvetica" w:cs="Times New Roman"/>
          <w:color w:val="000000"/>
          <w:kern w:val="0"/>
          <w:sz w:val="18"/>
          <w:szCs w:val="18"/>
          <w:shd w:val="clear" w:color="auto" w:fill="FFFFFF"/>
          <w:lang w:eastAsia="de-DE"/>
        </w:rPr>
        <w:t>+49 (0)6174 91379</w:t>
      </w:r>
      <w:r w:rsidR="0069256D" w:rsidRPr="006A23F9">
        <w:rPr>
          <w:rFonts w:ascii="Helvetica" w:eastAsia="Times New Roman" w:hAnsi="Helvetica" w:cs="Times New Roman"/>
          <w:color w:val="000000"/>
          <w:kern w:val="0"/>
          <w:sz w:val="18"/>
          <w:szCs w:val="18"/>
          <w:shd w:val="clear" w:color="auto" w:fill="FFFFFF"/>
          <w:lang w:eastAsia="de-DE"/>
        </w:rPr>
        <w:t>83</w:t>
      </w:r>
    </w:p>
    <w:p w14:paraId="3256F2B7" w14:textId="77777777" w:rsidR="00800C58" w:rsidRDefault="00900C88" w:rsidP="00800C58">
      <w:pPr>
        <w:spacing w:line="240" w:lineRule="auto"/>
        <w:ind w:right="1702"/>
        <w:rPr>
          <w:rStyle w:val="Hyperlink"/>
          <w:color w:val="000000"/>
          <w:sz w:val="21"/>
          <w:szCs w:val="21"/>
          <w:u w:val="none"/>
        </w:rPr>
      </w:pPr>
      <w:r w:rsidRPr="00C3429D">
        <w:rPr>
          <w:bCs/>
          <w:sz w:val="21"/>
          <w:szCs w:val="21"/>
        </w:rPr>
        <w:t xml:space="preserve">Web: </w:t>
      </w:r>
      <w:hyperlink r:id="rId7" w:history="1">
        <w:r w:rsidR="009419E1" w:rsidRPr="00850786">
          <w:rPr>
            <w:rStyle w:val="Hyperlink"/>
            <w:sz w:val="21"/>
            <w:szCs w:val="21"/>
          </w:rPr>
          <w:t>www.karrieretutor.de</w:t>
        </w:r>
      </w:hyperlink>
    </w:p>
    <w:p w14:paraId="4CAA1B6A" w14:textId="77777777" w:rsidR="009419E1" w:rsidRPr="0043374F" w:rsidRDefault="009419E1" w:rsidP="009419E1">
      <w:pPr>
        <w:ind w:right="1702"/>
        <w:rPr>
          <w:iCs/>
          <w:color w:val="808080" w:themeColor="background1" w:themeShade="80"/>
        </w:rPr>
      </w:pPr>
      <w:r w:rsidRPr="0085730E">
        <w:rPr>
          <w:iCs/>
          <w:color w:val="D9D9D9" w:themeColor="background1" w:themeShade="D9"/>
        </w:rPr>
        <w:t>________________________________________________________________________</w:t>
      </w:r>
    </w:p>
    <w:p w14:paraId="2F7779D7" w14:textId="251F557E" w:rsidR="0069256D" w:rsidRPr="003476B9" w:rsidRDefault="0069256D" w:rsidP="00800C58">
      <w:pPr>
        <w:spacing w:line="240" w:lineRule="auto"/>
        <w:ind w:right="1702"/>
      </w:pPr>
      <w:r>
        <w:t xml:space="preserve">Die 2015 gegründete </w:t>
      </w:r>
      <w:proofErr w:type="spellStart"/>
      <w:r>
        <w:t>karriere</w:t>
      </w:r>
      <w:proofErr w:type="spellEnd"/>
      <w:r>
        <w:t xml:space="preserve"> </w:t>
      </w:r>
      <w:proofErr w:type="spellStart"/>
      <w:r>
        <w:t>tutor</w:t>
      </w:r>
      <w:proofErr w:type="spellEnd"/>
      <w:r>
        <w:t xml:space="preserve"> GmbH mit Sitz in Königstein im Taunus ist Experte für Online-Weiterbildungen. Ziel des</w:t>
      </w:r>
      <w:r w:rsidR="006A23F9">
        <w:t xml:space="preserve"> Start-ups ist es, Menschen glücklicher und erfolgreicher in ihrem Job zu machen. Das Angebot des Unternehmens beschränkt sich deshalb nicht nur auf Weiterbildungen, sondern ist ganzheitlich angelegt. So bietet </w:t>
      </w:r>
      <w:proofErr w:type="spellStart"/>
      <w:r w:rsidR="006A23F9">
        <w:t>karriere</w:t>
      </w:r>
      <w:proofErr w:type="spellEnd"/>
      <w:r w:rsidR="006A23F9">
        <w:t xml:space="preserve"> </w:t>
      </w:r>
      <w:proofErr w:type="spellStart"/>
      <w:r w:rsidR="006A23F9">
        <w:t>tutor</w:t>
      </w:r>
      <w:proofErr w:type="spellEnd"/>
      <w:r w:rsidR="006A23F9">
        <w:t>® Teilnehmern Unterstützung bei der Suche nach ihrem Traumjob an oder bereitet sie mit kostenlosen Bewerbercoachings auf die optimale Präsentation beim Wunscharbeitgeber vor. Rund 100 angestellte Mitarbeiter sind täglich im Einsatz, um dieses Ziel zu erreichen. Eine der tragenden Säulen des Unternehmens ist die Entwicklung innovativer Weiterbildungsmodelle und die fortlaufende Gestaltung zukunftsfähiger Formen des beruflichen Lernens.</w:t>
      </w:r>
    </w:p>
    <w:sectPr w:rsidR="0069256D" w:rsidRPr="003476B9" w:rsidSect="00965E9E">
      <w:headerReference w:type="default" r:id="rId8"/>
      <w:endnotePr>
        <w:numFmt w:val="decimal"/>
      </w:endnotePr>
      <w:type w:val="continuous"/>
      <w:pgSz w:w="11907" w:h="16839"/>
      <w:pgMar w:top="1985" w:right="1134" w:bottom="96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84DB1" w14:textId="77777777" w:rsidR="00DB05EC" w:rsidRDefault="00DB05EC" w:rsidP="00EA3734">
      <w:pPr>
        <w:spacing w:line="240" w:lineRule="auto"/>
      </w:pPr>
      <w:r>
        <w:separator/>
      </w:r>
    </w:p>
  </w:endnote>
  <w:endnote w:type="continuationSeparator" w:id="0">
    <w:p w14:paraId="35719A4B" w14:textId="77777777" w:rsidR="00DB05EC" w:rsidRDefault="00DB05EC" w:rsidP="00EA3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E3F5C" w14:textId="77777777" w:rsidR="00DB05EC" w:rsidRDefault="00DB05EC" w:rsidP="00EA3734">
      <w:pPr>
        <w:spacing w:line="240" w:lineRule="auto"/>
      </w:pPr>
      <w:r>
        <w:separator/>
      </w:r>
    </w:p>
  </w:footnote>
  <w:footnote w:type="continuationSeparator" w:id="0">
    <w:p w14:paraId="3B270EB9" w14:textId="77777777" w:rsidR="00DB05EC" w:rsidRDefault="00DB05EC" w:rsidP="00EA37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8F1D4" w14:textId="77777777" w:rsidR="00EA3734" w:rsidRDefault="00EA3734">
    <w:pPr>
      <w:pStyle w:val="Kopfzeile"/>
    </w:pPr>
    <w:r>
      <w:rPr>
        <w:noProof/>
        <w:lang w:eastAsia="de-DE"/>
      </w:rPr>
      <w:drawing>
        <wp:anchor distT="152400" distB="152400" distL="152400" distR="152400" simplePos="0" relativeHeight="251659264" behindDoc="0" locked="0" layoutInCell="1" allowOverlap="1" wp14:anchorId="795C4B0F" wp14:editId="64B8785B">
          <wp:simplePos x="0" y="0"/>
          <wp:positionH relativeFrom="margin">
            <wp:posOffset>4672965</wp:posOffset>
          </wp:positionH>
          <wp:positionV relativeFrom="page">
            <wp:posOffset>363220</wp:posOffset>
          </wp:positionV>
          <wp:extent cx="1770380" cy="644525"/>
          <wp:effectExtent l="0" t="0" r="7620" b="0"/>
          <wp:wrapThrough wrapText="bothSides" distL="152400" distR="152400">
            <wp:wrapPolygon edited="1">
              <wp:start x="0" y="0"/>
              <wp:lineTo x="21600" y="0"/>
              <wp:lineTo x="21600" y="21600"/>
              <wp:lineTo x="0" y="21600"/>
              <wp:lineTo x="0" y="0"/>
            </wp:wrapPolygon>
          </wp:wrapThrough>
          <wp:docPr id="15" name="officeArt object"/>
          <wp:cNvGraphicFramePr/>
          <a:graphic xmlns:a="http://schemas.openxmlformats.org/drawingml/2006/main">
            <a:graphicData uri="http://schemas.openxmlformats.org/drawingml/2006/picture">
              <pic:pic xmlns:pic="http://schemas.openxmlformats.org/drawingml/2006/picture">
                <pic:nvPicPr>
                  <pic:cNvPr id="1073741825" name="Logo_Karriere_Tutor.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380" cy="6445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alt="https://www.facebook.com/images/emoji.php/v9/f51/1/16/1f449.png" style="width:11.8pt;height:11.8pt;visibility:visible;mso-wrap-style:square" o:bullet="t">
        <v:imagedata r:id="rId1" o:title="1f449"/>
      </v:shape>
    </w:pict>
  </w:numPicBullet>
  <w:abstractNum w:abstractNumId="0" w15:restartNumberingAfterBreak="0">
    <w:nsid w:val="15290BEC"/>
    <w:multiLevelType w:val="hybridMultilevel"/>
    <w:tmpl w:val="449EEC6E"/>
    <w:lvl w:ilvl="0" w:tplc="0AF6FEB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D43EC2"/>
    <w:multiLevelType w:val="hybridMultilevel"/>
    <w:tmpl w:val="66648648"/>
    <w:lvl w:ilvl="0" w:tplc="B72490A4">
      <w:numFmt w:val="bullet"/>
      <w:lvlText w:val=""/>
      <w:lvlJc w:val="left"/>
      <w:pPr>
        <w:ind w:left="720" w:hanging="360"/>
      </w:pPr>
      <w:rPr>
        <w:rFonts w:ascii="Symbol" w:eastAsia="Calibri" w:hAnsi="Symbol"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C4219A"/>
    <w:multiLevelType w:val="hybridMultilevel"/>
    <w:tmpl w:val="729091DE"/>
    <w:lvl w:ilvl="0" w:tplc="89981350">
      <w:start w:val="1"/>
      <w:numFmt w:val="bullet"/>
      <w:lvlText w:val=""/>
      <w:lvlPicBulletId w:val="0"/>
      <w:lvlJc w:val="left"/>
      <w:pPr>
        <w:tabs>
          <w:tab w:val="num" w:pos="720"/>
        </w:tabs>
        <w:ind w:left="720" w:hanging="360"/>
      </w:pPr>
      <w:rPr>
        <w:rFonts w:ascii="Symbol" w:hAnsi="Symbol" w:hint="default"/>
      </w:rPr>
    </w:lvl>
    <w:lvl w:ilvl="1" w:tplc="6AC0D692" w:tentative="1">
      <w:start w:val="1"/>
      <w:numFmt w:val="bullet"/>
      <w:lvlText w:val=""/>
      <w:lvlJc w:val="left"/>
      <w:pPr>
        <w:tabs>
          <w:tab w:val="num" w:pos="1440"/>
        </w:tabs>
        <w:ind w:left="1440" w:hanging="360"/>
      </w:pPr>
      <w:rPr>
        <w:rFonts w:ascii="Symbol" w:hAnsi="Symbol" w:hint="default"/>
      </w:rPr>
    </w:lvl>
    <w:lvl w:ilvl="2" w:tplc="3CBC4B86" w:tentative="1">
      <w:start w:val="1"/>
      <w:numFmt w:val="bullet"/>
      <w:lvlText w:val=""/>
      <w:lvlJc w:val="left"/>
      <w:pPr>
        <w:tabs>
          <w:tab w:val="num" w:pos="2160"/>
        </w:tabs>
        <w:ind w:left="2160" w:hanging="360"/>
      </w:pPr>
      <w:rPr>
        <w:rFonts w:ascii="Symbol" w:hAnsi="Symbol" w:hint="default"/>
      </w:rPr>
    </w:lvl>
    <w:lvl w:ilvl="3" w:tplc="A756329E" w:tentative="1">
      <w:start w:val="1"/>
      <w:numFmt w:val="bullet"/>
      <w:lvlText w:val=""/>
      <w:lvlJc w:val="left"/>
      <w:pPr>
        <w:tabs>
          <w:tab w:val="num" w:pos="2880"/>
        </w:tabs>
        <w:ind w:left="2880" w:hanging="360"/>
      </w:pPr>
      <w:rPr>
        <w:rFonts w:ascii="Symbol" w:hAnsi="Symbol" w:hint="default"/>
      </w:rPr>
    </w:lvl>
    <w:lvl w:ilvl="4" w:tplc="25D0F0BC" w:tentative="1">
      <w:start w:val="1"/>
      <w:numFmt w:val="bullet"/>
      <w:lvlText w:val=""/>
      <w:lvlJc w:val="left"/>
      <w:pPr>
        <w:tabs>
          <w:tab w:val="num" w:pos="3600"/>
        </w:tabs>
        <w:ind w:left="3600" w:hanging="360"/>
      </w:pPr>
      <w:rPr>
        <w:rFonts w:ascii="Symbol" w:hAnsi="Symbol" w:hint="default"/>
      </w:rPr>
    </w:lvl>
    <w:lvl w:ilvl="5" w:tplc="E02EC812" w:tentative="1">
      <w:start w:val="1"/>
      <w:numFmt w:val="bullet"/>
      <w:lvlText w:val=""/>
      <w:lvlJc w:val="left"/>
      <w:pPr>
        <w:tabs>
          <w:tab w:val="num" w:pos="4320"/>
        </w:tabs>
        <w:ind w:left="4320" w:hanging="360"/>
      </w:pPr>
      <w:rPr>
        <w:rFonts w:ascii="Symbol" w:hAnsi="Symbol" w:hint="default"/>
      </w:rPr>
    </w:lvl>
    <w:lvl w:ilvl="6" w:tplc="DCAA11A2" w:tentative="1">
      <w:start w:val="1"/>
      <w:numFmt w:val="bullet"/>
      <w:lvlText w:val=""/>
      <w:lvlJc w:val="left"/>
      <w:pPr>
        <w:tabs>
          <w:tab w:val="num" w:pos="5040"/>
        </w:tabs>
        <w:ind w:left="5040" w:hanging="360"/>
      </w:pPr>
      <w:rPr>
        <w:rFonts w:ascii="Symbol" w:hAnsi="Symbol" w:hint="default"/>
      </w:rPr>
    </w:lvl>
    <w:lvl w:ilvl="7" w:tplc="E78EB358" w:tentative="1">
      <w:start w:val="1"/>
      <w:numFmt w:val="bullet"/>
      <w:lvlText w:val=""/>
      <w:lvlJc w:val="left"/>
      <w:pPr>
        <w:tabs>
          <w:tab w:val="num" w:pos="5760"/>
        </w:tabs>
        <w:ind w:left="5760" w:hanging="360"/>
      </w:pPr>
      <w:rPr>
        <w:rFonts w:ascii="Symbol" w:hAnsi="Symbol" w:hint="default"/>
      </w:rPr>
    </w:lvl>
    <w:lvl w:ilvl="8" w:tplc="DD186CC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AD54A64"/>
    <w:multiLevelType w:val="hybridMultilevel"/>
    <w:tmpl w:val="D23CC20A"/>
    <w:lvl w:ilvl="0" w:tplc="7AAEEAD6">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E036B3"/>
    <w:multiLevelType w:val="hybridMultilevel"/>
    <w:tmpl w:val="62525F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1AF11BD"/>
    <w:multiLevelType w:val="multilevel"/>
    <w:tmpl w:val="4BC4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59"/>
    <w:rsid w:val="00027327"/>
    <w:rsid w:val="000732A6"/>
    <w:rsid w:val="0009464C"/>
    <w:rsid w:val="000A152C"/>
    <w:rsid w:val="000C2816"/>
    <w:rsid w:val="000D4FA3"/>
    <w:rsid w:val="000E59B2"/>
    <w:rsid w:val="000E6654"/>
    <w:rsid w:val="00116EC2"/>
    <w:rsid w:val="00130223"/>
    <w:rsid w:val="001820D0"/>
    <w:rsid w:val="001F111F"/>
    <w:rsid w:val="00263122"/>
    <w:rsid w:val="00271432"/>
    <w:rsid w:val="002A32B4"/>
    <w:rsid w:val="002B5ED8"/>
    <w:rsid w:val="002C3575"/>
    <w:rsid w:val="002F44C0"/>
    <w:rsid w:val="00311F1E"/>
    <w:rsid w:val="0031482E"/>
    <w:rsid w:val="0033229B"/>
    <w:rsid w:val="003476B9"/>
    <w:rsid w:val="00386C31"/>
    <w:rsid w:val="003A1FC6"/>
    <w:rsid w:val="0043374F"/>
    <w:rsid w:val="004B193D"/>
    <w:rsid w:val="004D5453"/>
    <w:rsid w:val="004F4DA9"/>
    <w:rsid w:val="00503D7F"/>
    <w:rsid w:val="00514A18"/>
    <w:rsid w:val="00531B62"/>
    <w:rsid w:val="00561DD5"/>
    <w:rsid w:val="00577012"/>
    <w:rsid w:val="005C05EC"/>
    <w:rsid w:val="00617958"/>
    <w:rsid w:val="00631F73"/>
    <w:rsid w:val="00634E53"/>
    <w:rsid w:val="006605D6"/>
    <w:rsid w:val="00667D2C"/>
    <w:rsid w:val="00677F79"/>
    <w:rsid w:val="0069256D"/>
    <w:rsid w:val="006A23F9"/>
    <w:rsid w:val="006A240E"/>
    <w:rsid w:val="006B36A1"/>
    <w:rsid w:val="006B6E1A"/>
    <w:rsid w:val="006B7322"/>
    <w:rsid w:val="006F7D41"/>
    <w:rsid w:val="00704E30"/>
    <w:rsid w:val="00720ABB"/>
    <w:rsid w:val="007302FE"/>
    <w:rsid w:val="007C576B"/>
    <w:rsid w:val="007D7EA2"/>
    <w:rsid w:val="00800C58"/>
    <w:rsid w:val="00805C1C"/>
    <w:rsid w:val="00811FD5"/>
    <w:rsid w:val="00843CFF"/>
    <w:rsid w:val="00844429"/>
    <w:rsid w:val="008510D6"/>
    <w:rsid w:val="0085730E"/>
    <w:rsid w:val="0086242C"/>
    <w:rsid w:val="00870B11"/>
    <w:rsid w:val="008C6914"/>
    <w:rsid w:val="00900C88"/>
    <w:rsid w:val="0090298F"/>
    <w:rsid w:val="009400FB"/>
    <w:rsid w:val="009419E1"/>
    <w:rsid w:val="0095136E"/>
    <w:rsid w:val="00965E9E"/>
    <w:rsid w:val="00984EAE"/>
    <w:rsid w:val="00993F34"/>
    <w:rsid w:val="009C26E3"/>
    <w:rsid w:val="00A13C30"/>
    <w:rsid w:val="00A4266E"/>
    <w:rsid w:val="00A43DF9"/>
    <w:rsid w:val="00A47E35"/>
    <w:rsid w:val="00A53BD9"/>
    <w:rsid w:val="00A853F7"/>
    <w:rsid w:val="00AB2C32"/>
    <w:rsid w:val="00AC4183"/>
    <w:rsid w:val="00AC470F"/>
    <w:rsid w:val="00AF0602"/>
    <w:rsid w:val="00AF568E"/>
    <w:rsid w:val="00B159C7"/>
    <w:rsid w:val="00B22233"/>
    <w:rsid w:val="00BA68A3"/>
    <w:rsid w:val="00BC3BC1"/>
    <w:rsid w:val="00BD5BF6"/>
    <w:rsid w:val="00C0235C"/>
    <w:rsid w:val="00C3429D"/>
    <w:rsid w:val="00C36A59"/>
    <w:rsid w:val="00C67780"/>
    <w:rsid w:val="00C803B3"/>
    <w:rsid w:val="00C84214"/>
    <w:rsid w:val="00C91B16"/>
    <w:rsid w:val="00C97295"/>
    <w:rsid w:val="00CC4502"/>
    <w:rsid w:val="00D52547"/>
    <w:rsid w:val="00D52C64"/>
    <w:rsid w:val="00D5567F"/>
    <w:rsid w:val="00D57F09"/>
    <w:rsid w:val="00D64C9A"/>
    <w:rsid w:val="00D8214B"/>
    <w:rsid w:val="00D930C8"/>
    <w:rsid w:val="00DA3AA5"/>
    <w:rsid w:val="00DB05EC"/>
    <w:rsid w:val="00DD0C98"/>
    <w:rsid w:val="00DD4275"/>
    <w:rsid w:val="00DF7B83"/>
    <w:rsid w:val="00E322C4"/>
    <w:rsid w:val="00E54887"/>
    <w:rsid w:val="00E64E5F"/>
    <w:rsid w:val="00E655EC"/>
    <w:rsid w:val="00E87034"/>
    <w:rsid w:val="00EA0D6F"/>
    <w:rsid w:val="00EA3734"/>
    <w:rsid w:val="00EC41B2"/>
    <w:rsid w:val="00EE7860"/>
    <w:rsid w:val="00F34482"/>
    <w:rsid w:val="00FC5E50"/>
    <w:rsid w:val="00FE7A0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26A0D"/>
  <w15:docId w15:val="{734D1569-F7E9-FC49-83BE-D8B3EC25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kern w:val="1"/>
        <w:sz w:val="22"/>
        <w:szCs w:val="22"/>
        <w:lang w:val="de-DE" w:eastAsia="zh-CN" w:bidi="ar-SA"/>
      </w:rPr>
    </w:rPrDefault>
    <w:pPrDefault>
      <w:pPr>
        <w:widowControl w:val="0"/>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keepLines/>
      <w:spacing w:before="240" w:after="60"/>
      <w:outlineLvl w:val="0"/>
    </w:pPr>
    <w:rPr>
      <w:rFonts w:ascii="Arial" w:hAnsi="Arial" w:cs="Arial"/>
      <w:b/>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paragraph" w:styleId="berschrift4">
    <w:name w:val="heading 4"/>
    <w:basedOn w:val="Standard"/>
    <w:next w:val="Standard"/>
    <w:link w:val="berschrift4Zchn"/>
    <w:uiPriority w:val="9"/>
    <w:semiHidden/>
    <w:unhideWhenUsed/>
    <w:qFormat/>
    <w:rsid w:val="0013022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rPr>
      <w:rFonts w:ascii="Calibri" w:hAnsi="Calibri"/>
      <w:color w:val="0000FF"/>
      <w:sz w:val="22"/>
      <w:u w:val="single"/>
    </w:rPr>
  </w:style>
  <w:style w:type="paragraph" w:styleId="Kopfzeile">
    <w:name w:val="header"/>
    <w:basedOn w:val="Standard"/>
    <w:link w:val="KopfzeileZchn"/>
    <w:uiPriority w:val="99"/>
    <w:unhideWhenUsed/>
    <w:rsid w:val="00EA373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A3734"/>
  </w:style>
  <w:style w:type="paragraph" w:styleId="Fuzeile">
    <w:name w:val="footer"/>
    <w:basedOn w:val="Standard"/>
    <w:link w:val="FuzeileZchn"/>
    <w:uiPriority w:val="99"/>
    <w:unhideWhenUsed/>
    <w:rsid w:val="00EA373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A3734"/>
  </w:style>
  <w:style w:type="character" w:customStyle="1" w:styleId="textexposedshow">
    <w:name w:val="text_exposed_show"/>
    <w:basedOn w:val="Absatz-Standardschriftart"/>
    <w:rsid w:val="000E59B2"/>
  </w:style>
  <w:style w:type="character" w:customStyle="1" w:styleId="7oe">
    <w:name w:val="_7oe"/>
    <w:basedOn w:val="Absatz-Standardschriftart"/>
    <w:rsid w:val="000E59B2"/>
  </w:style>
  <w:style w:type="paragraph" w:styleId="Listenabsatz">
    <w:name w:val="List Paragraph"/>
    <w:basedOn w:val="Standard"/>
    <w:uiPriority w:val="99"/>
    <w:rsid w:val="00800C58"/>
    <w:pPr>
      <w:ind w:left="720"/>
      <w:contextualSpacing/>
    </w:pPr>
  </w:style>
  <w:style w:type="character" w:styleId="Kommentarzeichen">
    <w:name w:val="annotation reference"/>
    <w:basedOn w:val="Absatz-Standardschriftart"/>
    <w:uiPriority w:val="99"/>
    <w:semiHidden/>
    <w:unhideWhenUsed/>
    <w:rsid w:val="008C6914"/>
    <w:rPr>
      <w:sz w:val="16"/>
      <w:szCs w:val="16"/>
    </w:rPr>
  </w:style>
  <w:style w:type="paragraph" w:styleId="Kommentartext">
    <w:name w:val="annotation text"/>
    <w:basedOn w:val="Standard"/>
    <w:link w:val="KommentartextZchn"/>
    <w:uiPriority w:val="99"/>
    <w:semiHidden/>
    <w:unhideWhenUsed/>
    <w:rsid w:val="008C69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6914"/>
    <w:rPr>
      <w:sz w:val="20"/>
      <w:szCs w:val="20"/>
    </w:rPr>
  </w:style>
  <w:style w:type="paragraph" w:styleId="Kommentarthema">
    <w:name w:val="annotation subject"/>
    <w:basedOn w:val="Kommentartext"/>
    <w:next w:val="Kommentartext"/>
    <w:link w:val="KommentarthemaZchn"/>
    <w:uiPriority w:val="99"/>
    <w:semiHidden/>
    <w:unhideWhenUsed/>
    <w:rsid w:val="008C6914"/>
    <w:rPr>
      <w:b/>
      <w:bCs/>
    </w:rPr>
  </w:style>
  <w:style w:type="character" w:customStyle="1" w:styleId="KommentarthemaZchn">
    <w:name w:val="Kommentarthema Zchn"/>
    <w:basedOn w:val="KommentartextZchn"/>
    <w:link w:val="Kommentarthema"/>
    <w:uiPriority w:val="99"/>
    <w:semiHidden/>
    <w:rsid w:val="008C6914"/>
    <w:rPr>
      <w:b/>
      <w:bCs/>
      <w:sz w:val="20"/>
      <w:szCs w:val="20"/>
    </w:rPr>
  </w:style>
  <w:style w:type="paragraph" w:styleId="Sprechblasentext">
    <w:name w:val="Balloon Text"/>
    <w:basedOn w:val="Standard"/>
    <w:link w:val="SprechblasentextZchn"/>
    <w:uiPriority w:val="99"/>
    <w:semiHidden/>
    <w:unhideWhenUsed/>
    <w:rsid w:val="008C691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6914"/>
    <w:rPr>
      <w:rFonts w:ascii="Segoe UI" w:hAnsi="Segoe UI" w:cs="Segoe UI"/>
      <w:sz w:val="18"/>
      <w:szCs w:val="18"/>
    </w:rPr>
  </w:style>
  <w:style w:type="character" w:styleId="Fett">
    <w:name w:val="Strong"/>
    <w:basedOn w:val="Absatz-Standardschriftart"/>
    <w:uiPriority w:val="22"/>
    <w:qFormat/>
    <w:rsid w:val="006B7322"/>
    <w:rPr>
      <w:b/>
      <w:bCs/>
    </w:rPr>
  </w:style>
  <w:style w:type="character" w:customStyle="1" w:styleId="apple-converted-space">
    <w:name w:val="apple-converted-space"/>
    <w:basedOn w:val="Absatz-Standardschriftart"/>
    <w:rsid w:val="006B7322"/>
  </w:style>
  <w:style w:type="character" w:styleId="Hervorhebung">
    <w:name w:val="Emphasis"/>
    <w:basedOn w:val="Absatz-Standardschriftart"/>
    <w:uiPriority w:val="20"/>
    <w:qFormat/>
    <w:rsid w:val="00FC5E50"/>
    <w:rPr>
      <w:i/>
      <w:iCs/>
    </w:rPr>
  </w:style>
  <w:style w:type="character" w:customStyle="1" w:styleId="rtr-schema-org">
    <w:name w:val="rtr-schema-org"/>
    <w:basedOn w:val="Absatz-Standardschriftart"/>
    <w:rsid w:val="000D4FA3"/>
  </w:style>
  <w:style w:type="paragraph" w:customStyle="1" w:styleId="3vff3xh4yd">
    <w:name w:val="_3vff3xh4yd"/>
    <w:basedOn w:val="Standard"/>
    <w:rsid w:val="0069256D"/>
    <w:pPr>
      <w:widowControl/>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styleId="BesuchterLink">
    <w:name w:val="FollowedHyperlink"/>
    <w:basedOn w:val="Absatz-Standardschriftart"/>
    <w:uiPriority w:val="99"/>
    <w:semiHidden/>
    <w:unhideWhenUsed/>
    <w:rsid w:val="00677F79"/>
    <w:rPr>
      <w:color w:val="800080" w:themeColor="followedHyperlink"/>
      <w:u w:val="single"/>
    </w:rPr>
  </w:style>
  <w:style w:type="character" w:styleId="NichtaufgelsteErwhnung">
    <w:name w:val="Unresolved Mention"/>
    <w:basedOn w:val="Absatz-Standardschriftart"/>
    <w:uiPriority w:val="99"/>
    <w:semiHidden/>
    <w:unhideWhenUsed/>
    <w:rsid w:val="00677F79"/>
    <w:rPr>
      <w:color w:val="605E5C"/>
      <w:shd w:val="clear" w:color="auto" w:fill="E1DFDD"/>
    </w:rPr>
  </w:style>
  <w:style w:type="character" w:customStyle="1" w:styleId="berschrift4Zchn">
    <w:name w:val="Überschrift 4 Zchn"/>
    <w:basedOn w:val="Absatz-Standardschriftart"/>
    <w:link w:val="berschrift4"/>
    <w:uiPriority w:val="9"/>
    <w:semiHidden/>
    <w:rsid w:val="00130223"/>
    <w:rPr>
      <w:rFonts w:asciiTheme="majorHAnsi" w:eastAsiaTheme="majorEastAsia" w:hAnsiTheme="majorHAnsi" w:cstheme="majorBidi"/>
      <w:i/>
      <w:iCs/>
      <w:color w:val="365F91" w:themeColor="accent1" w:themeShade="BF"/>
    </w:rPr>
  </w:style>
  <w:style w:type="character" w:customStyle="1" w:styleId="ez-toc-section">
    <w:name w:val="ez-toc-section"/>
    <w:basedOn w:val="Absatz-Standardschriftart"/>
    <w:rsid w:val="00130223"/>
  </w:style>
  <w:style w:type="paragraph" w:customStyle="1" w:styleId="paragraph">
    <w:name w:val="paragraph"/>
    <w:basedOn w:val="Standard"/>
    <w:rsid w:val="00561DD5"/>
    <w:pPr>
      <w:widowControl/>
      <w:spacing w:before="100" w:beforeAutospacing="1" w:after="100" w:afterAutospacing="1" w:line="240" w:lineRule="auto"/>
    </w:pPr>
    <w:rPr>
      <w:rFonts w:ascii="Times New Roman" w:eastAsia="Times New Roman" w:hAnsi="Times New Roman" w:cs="Times New Roman"/>
      <w:kern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322">
      <w:bodyDiv w:val="1"/>
      <w:marLeft w:val="0"/>
      <w:marRight w:val="0"/>
      <w:marTop w:val="0"/>
      <w:marBottom w:val="0"/>
      <w:divBdr>
        <w:top w:val="none" w:sz="0" w:space="0" w:color="auto"/>
        <w:left w:val="none" w:sz="0" w:space="0" w:color="auto"/>
        <w:bottom w:val="none" w:sz="0" w:space="0" w:color="auto"/>
        <w:right w:val="none" w:sz="0" w:space="0" w:color="auto"/>
      </w:divBdr>
    </w:div>
    <w:div w:id="66458833">
      <w:bodyDiv w:val="1"/>
      <w:marLeft w:val="0"/>
      <w:marRight w:val="0"/>
      <w:marTop w:val="0"/>
      <w:marBottom w:val="0"/>
      <w:divBdr>
        <w:top w:val="none" w:sz="0" w:space="0" w:color="auto"/>
        <w:left w:val="none" w:sz="0" w:space="0" w:color="auto"/>
        <w:bottom w:val="none" w:sz="0" w:space="0" w:color="auto"/>
        <w:right w:val="none" w:sz="0" w:space="0" w:color="auto"/>
      </w:divBdr>
    </w:div>
    <w:div w:id="67968398">
      <w:bodyDiv w:val="1"/>
      <w:marLeft w:val="0"/>
      <w:marRight w:val="0"/>
      <w:marTop w:val="0"/>
      <w:marBottom w:val="0"/>
      <w:divBdr>
        <w:top w:val="none" w:sz="0" w:space="0" w:color="auto"/>
        <w:left w:val="none" w:sz="0" w:space="0" w:color="auto"/>
        <w:bottom w:val="none" w:sz="0" w:space="0" w:color="auto"/>
        <w:right w:val="none" w:sz="0" w:space="0" w:color="auto"/>
      </w:divBdr>
    </w:div>
    <w:div w:id="94251609">
      <w:bodyDiv w:val="1"/>
      <w:marLeft w:val="0"/>
      <w:marRight w:val="0"/>
      <w:marTop w:val="0"/>
      <w:marBottom w:val="0"/>
      <w:divBdr>
        <w:top w:val="none" w:sz="0" w:space="0" w:color="auto"/>
        <w:left w:val="none" w:sz="0" w:space="0" w:color="auto"/>
        <w:bottom w:val="none" w:sz="0" w:space="0" w:color="auto"/>
        <w:right w:val="none" w:sz="0" w:space="0" w:color="auto"/>
      </w:divBdr>
    </w:div>
    <w:div w:id="219826354">
      <w:bodyDiv w:val="1"/>
      <w:marLeft w:val="0"/>
      <w:marRight w:val="0"/>
      <w:marTop w:val="0"/>
      <w:marBottom w:val="0"/>
      <w:divBdr>
        <w:top w:val="none" w:sz="0" w:space="0" w:color="auto"/>
        <w:left w:val="none" w:sz="0" w:space="0" w:color="auto"/>
        <w:bottom w:val="none" w:sz="0" w:space="0" w:color="auto"/>
        <w:right w:val="none" w:sz="0" w:space="0" w:color="auto"/>
      </w:divBdr>
    </w:div>
    <w:div w:id="222644280">
      <w:bodyDiv w:val="1"/>
      <w:marLeft w:val="0"/>
      <w:marRight w:val="0"/>
      <w:marTop w:val="0"/>
      <w:marBottom w:val="0"/>
      <w:divBdr>
        <w:top w:val="none" w:sz="0" w:space="0" w:color="auto"/>
        <w:left w:val="none" w:sz="0" w:space="0" w:color="auto"/>
        <w:bottom w:val="none" w:sz="0" w:space="0" w:color="auto"/>
        <w:right w:val="none" w:sz="0" w:space="0" w:color="auto"/>
      </w:divBdr>
    </w:div>
    <w:div w:id="242568964">
      <w:bodyDiv w:val="1"/>
      <w:marLeft w:val="0"/>
      <w:marRight w:val="0"/>
      <w:marTop w:val="0"/>
      <w:marBottom w:val="0"/>
      <w:divBdr>
        <w:top w:val="none" w:sz="0" w:space="0" w:color="auto"/>
        <w:left w:val="none" w:sz="0" w:space="0" w:color="auto"/>
        <w:bottom w:val="none" w:sz="0" w:space="0" w:color="auto"/>
        <w:right w:val="none" w:sz="0" w:space="0" w:color="auto"/>
      </w:divBdr>
    </w:div>
    <w:div w:id="338654240">
      <w:bodyDiv w:val="1"/>
      <w:marLeft w:val="0"/>
      <w:marRight w:val="0"/>
      <w:marTop w:val="0"/>
      <w:marBottom w:val="0"/>
      <w:divBdr>
        <w:top w:val="none" w:sz="0" w:space="0" w:color="auto"/>
        <w:left w:val="none" w:sz="0" w:space="0" w:color="auto"/>
        <w:bottom w:val="none" w:sz="0" w:space="0" w:color="auto"/>
        <w:right w:val="none" w:sz="0" w:space="0" w:color="auto"/>
      </w:divBdr>
    </w:div>
    <w:div w:id="637224419">
      <w:bodyDiv w:val="1"/>
      <w:marLeft w:val="0"/>
      <w:marRight w:val="0"/>
      <w:marTop w:val="0"/>
      <w:marBottom w:val="0"/>
      <w:divBdr>
        <w:top w:val="none" w:sz="0" w:space="0" w:color="auto"/>
        <w:left w:val="none" w:sz="0" w:space="0" w:color="auto"/>
        <w:bottom w:val="none" w:sz="0" w:space="0" w:color="auto"/>
        <w:right w:val="none" w:sz="0" w:space="0" w:color="auto"/>
      </w:divBdr>
    </w:div>
    <w:div w:id="732780011">
      <w:bodyDiv w:val="1"/>
      <w:marLeft w:val="0"/>
      <w:marRight w:val="0"/>
      <w:marTop w:val="0"/>
      <w:marBottom w:val="0"/>
      <w:divBdr>
        <w:top w:val="none" w:sz="0" w:space="0" w:color="auto"/>
        <w:left w:val="none" w:sz="0" w:space="0" w:color="auto"/>
        <w:bottom w:val="none" w:sz="0" w:space="0" w:color="auto"/>
        <w:right w:val="none" w:sz="0" w:space="0" w:color="auto"/>
      </w:divBdr>
    </w:div>
    <w:div w:id="841625297">
      <w:bodyDiv w:val="1"/>
      <w:marLeft w:val="0"/>
      <w:marRight w:val="0"/>
      <w:marTop w:val="0"/>
      <w:marBottom w:val="0"/>
      <w:divBdr>
        <w:top w:val="none" w:sz="0" w:space="0" w:color="auto"/>
        <w:left w:val="none" w:sz="0" w:space="0" w:color="auto"/>
        <w:bottom w:val="none" w:sz="0" w:space="0" w:color="auto"/>
        <w:right w:val="none" w:sz="0" w:space="0" w:color="auto"/>
      </w:divBdr>
    </w:div>
    <w:div w:id="1137841378">
      <w:bodyDiv w:val="1"/>
      <w:marLeft w:val="0"/>
      <w:marRight w:val="0"/>
      <w:marTop w:val="0"/>
      <w:marBottom w:val="0"/>
      <w:divBdr>
        <w:top w:val="none" w:sz="0" w:space="0" w:color="auto"/>
        <w:left w:val="none" w:sz="0" w:space="0" w:color="auto"/>
        <w:bottom w:val="none" w:sz="0" w:space="0" w:color="auto"/>
        <w:right w:val="none" w:sz="0" w:space="0" w:color="auto"/>
      </w:divBdr>
    </w:div>
    <w:div w:id="1201087682">
      <w:bodyDiv w:val="1"/>
      <w:marLeft w:val="0"/>
      <w:marRight w:val="0"/>
      <w:marTop w:val="0"/>
      <w:marBottom w:val="0"/>
      <w:divBdr>
        <w:top w:val="none" w:sz="0" w:space="0" w:color="auto"/>
        <w:left w:val="none" w:sz="0" w:space="0" w:color="auto"/>
        <w:bottom w:val="none" w:sz="0" w:space="0" w:color="auto"/>
        <w:right w:val="none" w:sz="0" w:space="0" w:color="auto"/>
      </w:divBdr>
    </w:div>
    <w:div w:id="1258517879">
      <w:bodyDiv w:val="1"/>
      <w:marLeft w:val="0"/>
      <w:marRight w:val="0"/>
      <w:marTop w:val="0"/>
      <w:marBottom w:val="0"/>
      <w:divBdr>
        <w:top w:val="none" w:sz="0" w:space="0" w:color="auto"/>
        <w:left w:val="none" w:sz="0" w:space="0" w:color="auto"/>
        <w:bottom w:val="none" w:sz="0" w:space="0" w:color="auto"/>
        <w:right w:val="none" w:sz="0" w:space="0" w:color="auto"/>
      </w:divBdr>
      <w:divsChild>
        <w:div w:id="801188599">
          <w:marLeft w:val="0"/>
          <w:marRight w:val="0"/>
          <w:marTop w:val="300"/>
          <w:marBottom w:val="300"/>
          <w:divBdr>
            <w:top w:val="none" w:sz="0" w:space="0" w:color="auto"/>
            <w:left w:val="none" w:sz="0" w:space="0" w:color="auto"/>
            <w:bottom w:val="none" w:sz="0" w:space="0" w:color="auto"/>
            <w:right w:val="none" w:sz="0" w:space="0" w:color="auto"/>
          </w:divBdr>
        </w:div>
      </w:divsChild>
    </w:div>
    <w:div w:id="1463038837">
      <w:bodyDiv w:val="1"/>
      <w:marLeft w:val="0"/>
      <w:marRight w:val="0"/>
      <w:marTop w:val="0"/>
      <w:marBottom w:val="0"/>
      <w:divBdr>
        <w:top w:val="none" w:sz="0" w:space="0" w:color="auto"/>
        <w:left w:val="none" w:sz="0" w:space="0" w:color="auto"/>
        <w:bottom w:val="none" w:sz="0" w:space="0" w:color="auto"/>
        <w:right w:val="none" w:sz="0" w:space="0" w:color="auto"/>
      </w:divBdr>
    </w:div>
    <w:div w:id="1470244809">
      <w:bodyDiv w:val="1"/>
      <w:marLeft w:val="0"/>
      <w:marRight w:val="0"/>
      <w:marTop w:val="0"/>
      <w:marBottom w:val="0"/>
      <w:divBdr>
        <w:top w:val="none" w:sz="0" w:space="0" w:color="auto"/>
        <w:left w:val="none" w:sz="0" w:space="0" w:color="auto"/>
        <w:bottom w:val="none" w:sz="0" w:space="0" w:color="auto"/>
        <w:right w:val="none" w:sz="0" w:space="0" w:color="auto"/>
      </w:divBdr>
    </w:div>
    <w:div w:id="1714307210">
      <w:bodyDiv w:val="1"/>
      <w:marLeft w:val="0"/>
      <w:marRight w:val="0"/>
      <w:marTop w:val="0"/>
      <w:marBottom w:val="0"/>
      <w:divBdr>
        <w:top w:val="none" w:sz="0" w:space="0" w:color="auto"/>
        <w:left w:val="none" w:sz="0" w:space="0" w:color="auto"/>
        <w:bottom w:val="none" w:sz="0" w:space="0" w:color="auto"/>
        <w:right w:val="none" w:sz="0" w:space="0" w:color="auto"/>
      </w:divBdr>
    </w:div>
    <w:div w:id="1779329975">
      <w:bodyDiv w:val="1"/>
      <w:marLeft w:val="0"/>
      <w:marRight w:val="0"/>
      <w:marTop w:val="0"/>
      <w:marBottom w:val="0"/>
      <w:divBdr>
        <w:top w:val="none" w:sz="0" w:space="0" w:color="auto"/>
        <w:left w:val="none" w:sz="0" w:space="0" w:color="auto"/>
        <w:bottom w:val="none" w:sz="0" w:space="0" w:color="auto"/>
        <w:right w:val="none" w:sz="0" w:space="0" w:color="auto"/>
      </w:divBdr>
    </w:div>
    <w:div w:id="1801801641">
      <w:bodyDiv w:val="1"/>
      <w:marLeft w:val="0"/>
      <w:marRight w:val="0"/>
      <w:marTop w:val="0"/>
      <w:marBottom w:val="0"/>
      <w:divBdr>
        <w:top w:val="none" w:sz="0" w:space="0" w:color="auto"/>
        <w:left w:val="none" w:sz="0" w:space="0" w:color="auto"/>
        <w:bottom w:val="none" w:sz="0" w:space="0" w:color="auto"/>
        <w:right w:val="none" w:sz="0" w:space="0" w:color="auto"/>
      </w:divBdr>
      <w:divsChild>
        <w:div w:id="836653935">
          <w:marLeft w:val="0"/>
          <w:marRight w:val="0"/>
          <w:marTop w:val="0"/>
          <w:marBottom w:val="0"/>
          <w:divBdr>
            <w:top w:val="none" w:sz="0" w:space="0" w:color="auto"/>
            <w:left w:val="none" w:sz="0" w:space="0" w:color="auto"/>
            <w:bottom w:val="none" w:sz="0" w:space="0" w:color="auto"/>
            <w:right w:val="none" w:sz="0" w:space="0" w:color="auto"/>
          </w:divBdr>
        </w:div>
      </w:divsChild>
    </w:div>
    <w:div w:id="1836871214">
      <w:bodyDiv w:val="1"/>
      <w:marLeft w:val="0"/>
      <w:marRight w:val="0"/>
      <w:marTop w:val="0"/>
      <w:marBottom w:val="0"/>
      <w:divBdr>
        <w:top w:val="none" w:sz="0" w:space="0" w:color="auto"/>
        <w:left w:val="none" w:sz="0" w:space="0" w:color="auto"/>
        <w:bottom w:val="none" w:sz="0" w:space="0" w:color="auto"/>
        <w:right w:val="none" w:sz="0" w:space="0" w:color="auto"/>
      </w:divBdr>
    </w:div>
    <w:div w:id="1864972845">
      <w:bodyDiv w:val="1"/>
      <w:marLeft w:val="0"/>
      <w:marRight w:val="0"/>
      <w:marTop w:val="0"/>
      <w:marBottom w:val="0"/>
      <w:divBdr>
        <w:top w:val="none" w:sz="0" w:space="0" w:color="auto"/>
        <w:left w:val="none" w:sz="0" w:space="0" w:color="auto"/>
        <w:bottom w:val="none" w:sz="0" w:space="0" w:color="auto"/>
        <w:right w:val="none" w:sz="0" w:space="0" w:color="auto"/>
      </w:divBdr>
    </w:div>
    <w:div w:id="1872305818">
      <w:bodyDiv w:val="1"/>
      <w:marLeft w:val="0"/>
      <w:marRight w:val="0"/>
      <w:marTop w:val="0"/>
      <w:marBottom w:val="0"/>
      <w:divBdr>
        <w:top w:val="none" w:sz="0" w:space="0" w:color="auto"/>
        <w:left w:val="none" w:sz="0" w:space="0" w:color="auto"/>
        <w:bottom w:val="none" w:sz="0" w:space="0" w:color="auto"/>
        <w:right w:val="none" w:sz="0" w:space="0" w:color="auto"/>
      </w:divBdr>
    </w:div>
    <w:div w:id="1916627857">
      <w:bodyDiv w:val="1"/>
      <w:marLeft w:val="0"/>
      <w:marRight w:val="0"/>
      <w:marTop w:val="0"/>
      <w:marBottom w:val="0"/>
      <w:divBdr>
        <w:top w:val="none" w:sz="0" w:space="0" w:color="auto"/>
        <w:left w:val="none" w:sz="0" w:space="0" w:color="auto"/>
        <w:bottom w:val="none" w:sz="0" w:space="0" w:color="auto"/>
        <w:right w:val="none" w:sz="0" w:space="0" w:color="auto"/>
      </w:divBdr>
    </w:div>
    <w:div w:id="2037540321">
      <w:bodyDiv w:val="1"/>
      <w:marLeft w:val="0"/>
      <w:marRight w:val="0"/>
      <w:marTop w:val="0"/>
      <w:marBottom w:val="0"/>
      <w:divBdr>
        <w:top w:val="none" w:sz="0" w:space="0" w:color="auto"/>
        <w:left w:val="none" w:sz="0" w:space="0" w:color="auto"/>
        <w:bottom w:val="none" w:sz="0" w:space="0" w:color="auto"/>
        <w:right w:val="none" w:sz="0" w:space="0" w:color="auto"/>
      </w:divBdr>
    </w:div>
    <w:div w:id="2053261771">
      <w:bodyDiv w:val="1"/>
      <w:marLeft w:val="0"/>
      <w:marRight w:val="0"/>
      <w:marTop w:val="0"/>
      <w:marBottom w:val="0"/>
      <w:divBdr>
        <w:top w:val="none" w:sz="0" w:space="0" w:color="auto"/>
        <w:left w:val="none" w:sz="0" w:space="0" w:color="auto"/>
        <w:bottom w:val="none" w:sz="0" w:space="0" w:color="auto"/>
        <w:right w:val="none" w:sz="0" w:space="0" w:color="auto"/>
      </w:divBdr>
    </w:div>
    <w:div w:id="2115513069">
      <w:bodyDiv w:val="1"/>
      <w:marLeft w:val="0"/>
      <w:marRight w:val="0"/>
      <w:marTop w:val="0"/>
      <w:marBottom w:val="0"/>
      <w:divBdr>
        <w:top w:val="none" w:sz="0" w:space="0" w:color="auto"/>
        <w:left w:val="none" w:sz="0" w:space="0" w:color="auto"/>
        <w:bottom w:val="none" w:sz="0" w:space="0" w:color="auto"/>
        <w:right w:val="none" w:sz="0" w:space="0" w:color="auto"/>
      </w:divBdr>
      <w:divsChild>
        <w:div w:id="1789423242">
          <w:marLeft w:val="0"/>
          <w:marRight w:val="0"/>
          <w:marTop w:val="0"/>
          <w:marBottom w:val="0"/>
          <w:divBdr>
            <w:top w:val="none" w:sz="0" w:space="0" w:color="auto"/>
            <w:left w:val="none" w:sz="0" w:space="0" w:color="auto"/>
            <w:bottom w:val="none" w:sz="0" w:space="0" w:color="auto"/>
            <w:right w:val="none" w:sz="0" w:space="0" w:color="auto"/>
          </w:divBdr>
        </w:div>
        <w:div w:id="1326474772">
          <w:marLeft w:val="0"/>
          <w:marRight w:val="0"/>
          <w:marTop w:val="0"/>
          <w:marBottom w:val="0"/>
          <w:divBdr>
            <w:top w:val="none" w:sz="0" w:space="0" w:color="auto"/>
            <w:left w:val="none" w:sz="0" w:space="0" w:color="auto"/>
            <w:bottom w:val="none" w:sz="0" w:space="0" w:color="auto"/>
            <w:right w:val="none" w:sz="0" w:space="0" w:color="auto"/>
          </w:divBdr>
        </w:div>
        <w:div w:id="955020562">
          <w:marLeft w:val="0"/>
          <w:marRight w:val="0"/>
          <w:marTop w:val="0"/>
          <w:marBottom w:val="0"/>
          <w:divBdr>
            <w:top w:val="none" w:sz="0" w:space="0" w:color="auto"/>
            <w:left w:val="none" w:sz="0" w:space="0" w:color="auto"/>
            <w:bottom w:val="none" w:sz="0" w:space="0" w:color="auto"/>
            <w:right w:val="none" w:sz="0" w:space="0" w:color="auto"/>
          </w:divBdr>
        </w:div>
        <w:div w:id="1414546874">
          <w:marLeft w:val="0"/>
          <w:marRight w:val="0"/>
          <w:marTop w:val="0"/>
          <w:marBottom w:val="0"/>
          <w:divBdr>
            <w:top w:val="none" w:sz="0" w:space="0" w:color="auto"/>
            <w:left w:val="none" w:sz="0" w:space="0" w:color="auto"/>
            <w:bottom w:val="none" w:sz="0" w:space="0" w:color="auto"/>
            <w:right w:val="none" w:sz="0" w:space="0" w:color="auto"/>
          </w:divBdr>
        </w:div>
        <w:div w:id="377097069">
          <w:marLeft w:val="0"/>
          <w:marRight w:val="0"/>
          <w:marTop w:val="0"/>
          <w:marBottom w:val="0"/>
          <w:divBdr>
            <w:top w:val="none" w:sz="0" w:space="0" w:color="auto"/>
            <w:left w:val="none" w:sz="0" w:space="0" w:color="auto"/>
            <w:bottom w:val="none" w:sz="0" w:space="0" w:color="auto"/>
            <w:right w:val="none" w:sz="0" w:space="0" w:color="auto"/>
          </w:divBdr>
        </w:div>
        <w:div w:id="1747460166">
          <w:marLeft w:val="0"/>
          <w:marRight w:val="0"/>
          <w:marTop w:val="0"/>
          <w:marBottom w:val="0"/>
          <w:divBdr>
            <w:top w:val="none" w:sz="0" w:space="0" w:color="auto"/>
            <w:left w:val="none" w:sz="0" w:space="0" w:color="auto"/>
            <w:bottom w:val="none" w:sz="0" w:space="0" w:color="auto"/>
            <w:right w:val="none" w:sz="0" w:space="0" w:color="auto"/>
          </w:divBdr>
        </w:div>
        <w:div w:id="707074249">
          <w:marLeft w:val="0"/>
          <w:marRight w:val="0"/>
          <w:marTop w:val="0"/>
          <w:marBottom w:val="0"/>
          <w:divBdr>
            <w:top w:val="none" w:sz="0" w:space="0" w:color="auto"/>
            <w:left w:val="none" w:sz="0" w:space="0" w:color="auto"/>
            <w:bottom w:val="none" w:sz="0" w:space="0" w:color="auto"/>
            <w:right w:val="none" w:sz="0" w:space="0" w:color="auto"/>
          </w:divBdr>
        </w:div>
        <w:div w:id="1893078007">
          <w:marLeft w:val="0"/>
          <w:marRight w:val="0"/>
          <w:marTop w:val="0"/>
          <w:marBottom w:val="0"/>
          <w:divBdr>
            <w:top w:val="none" w:sz="0" w:space="0" w:color="auto"/>
            <w:left w:val="none" w:sz="0" w:space="0" w:color="auto"/>
            <w:bottom w:val="none" w:sz="0" w:space="0" w:color="auto"/>
            <w:right w:val="none" w:sz="0" w:space="0" w:color="auto"/>
          </w:divBdr>
        </w:div>
        <w:div w:id="1871263065">
          <w:marLeft w:val="0"/>
          <w:marRight w:val="0"/>
          <w:marTop w:val="0"/>
          <w:marBottom w:val="0"/>
          <w:divBdr>
            <w:top w:val="none" w:sz="0" w:space="0" w:color="auto"/>
            <w:left w:val="none" w:sz="0" w:space="0" w:color="auto"/>
            <w:bottom w:val="none" w:sz="0" w:space="0" w:color="auto"/>
            <w:right w:val="none" w:sz="0" w:space="0" w:color="auto"/>
          </w:divBdr>
        </w:div>
        <w:div w:id="715281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rrieretu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Calibri"/>
        <a:cs typeface="Arial"/>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Katharina Pavlustyk</cp:lastModifiedBy>
  <cp:revision>7</cp:revision>
  <dcterms:created xsi:type="dcterms:W3CDTF">2019-03-12T14:11:00Z</dcterms:created>
  <dcterms:modified xsi:type="dcterms:W3CDTF">2019-03-25T10:29:00Z</dcterms:modified>
</cp:coreProperties>
</file>