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71319A">
      <w:pPr>
        <w:spacing w:after="0" w:line="360" w:lineRule="auto"/>
        <w:ind w:left="0" w:right="0" w:firstLine="0"/>
        <w:rPr>
          <w:b/>
          <w:szCs w:val="24"/>
        </w:rPr>
      </w:pPr>
      <w:r w:rsidRPr="00D4638A">
        <w:rPr>
          <w:noProof/>
          <w:szCs w:val="24"/>
        </w:rPr>
        <w:drawing>
          <wp:inline distT="0" distB="0" distL="0" distR="0" wp14:anchorId="5D544F21" wp14:editId="6B751C54">
            <wp:extent cx="1772838" cy="646237"/>
            <wp:effectExtent l="0" t="0" r="0" b="1905"/>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4A0EC68" w14:textId="77777777" w:rsidR="00F90E1F" w:rsidRDefault="00F90E1F" w:rsidP="0071319A">
      <w:pPr>
        <w:pStyle w:val="StandardWeb"/>
        <w:tabs>
          <w:tab w:val="left" w:pos="2948"/>
        </w:tabs>
        <w:spacing w:before="0" w:beforeAutospacing="0" w:after="24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7B940A9A" w14:textId="77777777" w:rsidR="003247C0" w:rsidRDefault="00256CE0" w:rsidP="0071319A">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End w:id="0"/>
      <w:bookmarkEnd w:id="1"/>
      <w:bookmarkEnd w:id="2"/>
    </w:p>
    <w:p w14:paraId="7B696608" w14:textId="77777777" w:rsidR="00CA5BFC" w:rsidRDefault="003F0334" w:rsidP="0071319A">
      <w:pPr>
        <w:pStyle w:val="StandardWeb"/>
        <w:tabs>
          <w:tab w:val="left" w:pos="2948"/>
        </w:tabs>
        <w:spacing w:before="0" w:beforeAutospacing="0" w:after="0" w:afterAutospacing="0" w:line="276" w:lineRule="auto"/>
        <w:jc w:val="both"/>
        <w:textAlignment w:val="baseline"/>
        <w:rPr>
          <w:rFonts w:ascii="Arial" w:eastAsia="Arial" w:hAnsi="Arial" w:cs="Arial"/>
          <w:b/>
          <w:sz w:val="28"/>
          <w:szCs w:val="28"/>
        </w:rPr>
      </w:pPr>
      <w:r w:rsidRPr="00F90E1F">
        <w:rPr>
          <w:rFonts w:ascii="Arial" w:eastAsia="Arial" w:hAnsi="Arial" w:cs="Arial"/>
          <w:b/>
          <w:sz w:val="20"/>
          <w:szCs w:val="20"/>
        </w:rPr>
        <w:br/>
      </w:r>
      <w:r w:rsidR="00E15CA4">
        <w:rPr>
          <w:rFonts w:ascii="Arial" w:eastAsia="Arial" w:hAnsi="Arial" w:cs="Arial"/>
          <w:b/>
          <w:sz w:val="28"/>
          <w:szCs w:val="28"/>
        </w:rPr>
        <w:t>Immobilienwirt</w:t>
      </w:r>
      <w:r w:rsidR="00FF2011">
        <w:rPr>
          <w:rFonts w:ascii="Arial" w:eastAsia="Arial" w:hAnsi="Arial" w:cs="Arial"/>
          <w:b/>
          <w:sz w:val="28"/>
          <w:szCs w:val="28"/>
        </w:rPr>
        <w:t>s</w:t>
      </w:r>
      <w:r w:rsidR="00E15CA4">
        <w:rPr>
          <w:rFonts w:ascii="Arial" w:eastAsia="Arial" w:hAnsi="Arial" w:cs="Arial"/>
          <w:b/>
          <w:sz w:val="28"/>
          <w:szCs w:val="28"/>
        </w:rPr>
        <w:t>chaft</w:t>
      </w:r>
      <w:r w:rsidR="00CA5BFC">
        <w:rPr>
          <w:rFonts w:ascii="Arial" w:eastAsia="Arial" w:hAnsi="Arial" w:cs="Arial"/>
          <w:b/>
          <w:sz w:val="28"/>
          <w:szCs w:val="28"/>
        </w:rPr>
        <w:t xml:space="preserve"> kommentiert die Wärmeplanung: „Es gibt </w:t>
      </w:r>
    </w:p>
    <w:p w14:paraId="2F6BC8B7" w14:textId="157C4469" w:rsidR="00E15CA4" w:rsidRPr="00E15CA4" w:rsidRDefault="00CA5BFC" w:rsidP="0071319A">
      <w:pPr>
        <w:pStyle w:val="StandardWeb"/>
        <w:tabs>
          <w:tab w:val="left" w:pos="2948"/>
        </w:tabs>
        <w:spacing w:before="0" w:beforeAutospacing="0" w:after="0" w:afterAutospacing="0" w:line="276" w:lineRule="auto"/>
        <w:jc w:val="both"/>
        <w:textAlignment w:val="baseline"/>
        <w:rPr>
          <w:rFonts w:ascii="Arial" w:eastAsia="Arial" w:hAnsi="Arial" w:cs="Arial"/>
          <w:b/>
          <w:sz w:val="28"/>
          <w:szCs w:val="28"/>
        </w:rPr>
      </w:pPr>
      <w:r>
        <w:rPr>
          <w:rFonts w:ascii="Arial" w:eastAsia="Arial" w:hAnsi="Arial" w:cs="Arial"/>
          <w:b/>
          <w:sz w:val="28"/>
          <w:szCs w:val="28"/>
        </w:rPr>
        <w:t>vielversprechende Fortschritte, aber da geht noch mehr“</w:t>
      </w:r>
    </w:p>
    <w:p w14:paraId="2C0C2D17" w14:textId="77777777" w:rsidR="00FF2011" w:rsidRDefault="00FF2011" w:rsidP="0071319A">
      <w:pPr>
        <w:pStyle w:val="StandardWeb"/>
        <w:tabs>
          <w:tab w:val="left" w:pos="2948"/>
        </w:tabs>
        <w:spacing w:before="0" w:beforeAutospacing="0" w:after="0" w:afterAutospacing="0"/>
        <w:jc w:val="both"/>
        <w:textAlignment w:val="baseline"/>
        <w:rPr>
          <w:rFonts w:ascii="Arial" w:eastAsia="Arial" w:hAnsi="Arial" w:cs="Arial"/>
          <w:b/>
          <w:sz w:val="22"/>
          <w:szCs w:val="22"/>
        </w:rPr>
      </w:pPr>
    </w:p>
    <w:p w14:paraId="1288AA01" w14:textId="170450DB" w:rsidR="00CA5BFC" w:rsidRPr="00CA5BFC" w:rsidRDefault="00DB44FC" w:rsidP="0071319A">
      <w:pPr>
        <w:pStyle w:val="StandardWeb"/>
        <w:tabs>
          <w:tab w:val="left" w:pos="2948"/>
        </w:tabs>
        <w:spacing w:before="0" w:beforeAutospacing="0" w:after="0" w:afterAutospacing="0" w:line="360" w:lineRule="auto"/>
        <w:jc w:val="both"/>
        <w:textAlignment w:val="baseline"/>
        <w:rPr>
          <w:rFonts w:ascii="Arial" w:eastAsia="Arial" w:hAnsi="Arial" w:cs="Arial"/>
          <w:bCs/>
        </w:rPr>
      </w:pPr>
      <w:r w:rsidRPr="007D173C">
        <w:rPr>
          <w:rFonts w:ascii="Arial" w:eastAsia="Arial" w:hAnsi="Arial" w:cs="Arial"/>
          <w:b/>
        </w:rPr>
        <w:t>Berlin,</w:t>
      </w:r>
      <w:r w:rsidR="00DB5025">
        <w:rPr>
          <w:rFonts w:ascii="Arial" w:eastAsia="Arial" w:hAnsi="Arial" w:cs="Arial"/>
          <w:b/>
        </w:rPr>
        <w:t xml:space="preserve"> </w:t>
      </w:r>
      <w:r w:rsidR="001F20A2" w:rsidRPr="007D173C">
        <w:rPr>
          <w:rFonts w:ascii="Arial" w:eastAsia="Arial" w:hAnsi="Arial" w:cs="Arial"/>
          <w:b/>
        </w:rPr>
        <w:t>2</w:t>
      </w:r>
      <w:r w:rsidR="00DB5025">
        <w:rPr>
          <w:rFonts w:ascii="Arial" w:eastAsia="Arial" w:hAnsi="Arial" w:cs="Arial"/>
          <w:b/>
        </w:rPr>
        <w:t>7</w:t>
      </w:r>
      <w:r w:rsidRPr="007D173C">
        <w:rPr>
          <w:rFonts w:ascii="Arial" w:eastAsia="Arial" w:hAnsi="Arial" w:cs="Arial"/>
          <w:b/>
        </w:rPr>
        <w:t>.0</w:t>
      </w:r>
      <w:r w:rsidR="00AF6BAE" w:rsidRPr="007D173C">
        <w:rPr>
          <w:rFonts w:ascii="Arial" w:eastAsia="Arial" w:hAnsi="Arial" w:cs="Arial"/>
          <w:b/>
        </w:rPr>
        <w:t>7</w:t>
      </w:r>
      <w:r w:rsidRPr="007D173C">
        <w:rPr>
          <w:rFonts w:ascii="Arial" w:eastAsia="Arial" w:hAnsi="Arial" w:cs="Arial"/>
          <w:b/>
        </w:rPr>
        <w:t>.2023</w:t>
      </w:r>
      <w:r w:rsidRPr="002F35E1">
        <w:rPr>
          <w:rFonts w:ascii="Arial" w:eastAsia="Arial" w:hAnsi="Arial" w:cs="Arial"/>
          <w:bCs/>
        </w:rPr>
        <w:t xml:space="preserve"> –</w:t>
      </w:r>
      <w:r w:rsidR="00CA5BFC">
        <w:rPr>
          <w:rFonts w:ascii="Arial" w:eastAsia="Arial" w:hAnsi="Arial" w:cs="Arial"/>
          <w:bCs/>
        </w:rPr>
        <w:t xml:space="preserve"> </w:t>
      </w:r>
      <w:r w:rsidR="00252272" w:rsidRPr="002F35E1">
        <w:rPr>
          <w:rFonts w:ascii="Arial" w:eastAsia="Arial" w:hAnsi="Arial" w:cs="Arial"/>
          <w:bCs/>
        </w:rPr>
        <w:t>Die Immobilienwirtschaft</w:t>
      </w:r>
      <w:r w:rsidR="00CA5BFC">
        <w:rPr>
          <w:rFonts w:ascii="Arial" w:eastAsia="Arial" w:hAnsi="Arial" w:cs="Arial"/>
          <w:bCs/>
        </w:rPr>
        <w:t xml:space="preserve"> zeigt sich angetan von der bisherigen Resonanz der Bundesregierung auf Anregungen von Praktikerinnen und Praktikern  zum </w:t>
      </w:r>
      <w:r w:rsidR="00DB5025">
        <w:rPr>
          <w:rFonts w:ascii="Arial" w:eastAsia="Arial" w:hAnsi="Arial" w:cs="Arial"/>
          <w:bCs/>
        </w:rPr>
        <w:t xml:space="preserve">Wärmeplanungsgesetz. Der Zentrale Immobilien Ausschuss (ZIA) macht aber zugleich klar, dass er nach der heute endenden zweiten Runde der Anhörung weitere Verbesserungen erwartet. </w:t>
      </w:r>
      <w:r w:rsidR="00DB5025">
        <w:rPr>
          <w:rFonts w:ascii="Arial" w:eastAsia="Arial" w:hAnsi="Arial" w:cs="Arial"/>
          <w:bCs/>
        </w:rPr>
        <w:t xml:space="preserve">„Bauministerin Klara Geywitz hat </w:t>
      </w:r>
      <w:r w:rsidR="00F91D56">
        <w:rPr>
          <w:rFonts w:ascii="Arial" w:eastAsia="Arial" w:hAnsi="Arial" w:cs="Arial"/>
          <w:bCs/>
        </w:rPr>
        <w:t>eine ganze Reihe von</w:t>
      </w:r>
      <w:r w:rsidR="00DB5025">
        <w:rPr>
          <w:rFonts w:ascii="Arial" w:eastAsia="Arial" w:hAnsi="Arial" w:cs="Arial"/>
          <w:bCs/>
        </w:rPr>
        <w:t xml:space="preserve"> Einwände</w:t>
      </w:r>
      <w:r w:rsidR="00F91D56">
        <w:rPr>
          <w:rFonts w:ascii="Arial" w:eastAsia="Arial" w:hAnsi="Arial" w:cs="Arial"/>
          <w:bCs/>
        </w:rPr>
        <w:t>n</w:t>
      </w:r>
      <w:r w:rsidR="00DB5025">
        <w:rPr>
          <w:rFonts w:ascii="Arial" w:eastAsia="Arial" w:hAnsi="Arial" w:cs="Arial"/>
          <w:bCs/>
        </w:rPr>
        <w:t xml:space="preserve"> und Ideen der Immobilienwirtschaft</w:t>
      </w:r>
      <w:r w:rsidR="00DB5025">
        <w:rPr>
          <w:rFonts w:ascii="Arial" w:eastAsia="Arial" w:hAnsi="Arial" w:cs="Arial"/>
          <w:bCs/>
        </w:rPr>
        <w:t xml:space="preserve"> ins Gesetz eingearbeitet</w:t>
      </w:r>
      <w:r w:rsidR="0071319A">
        <w:rPr>
          <w:rFonts w:ascii="Arial" w:eastAsia="Arial" w:hAnsi="Arial" w:cs="Arial"/>
          <w:bCs/>
        </w:rPr>
        <w:t xml:space="preserve"> – </w:t>
      </w:r>
      <w:r w:rsidR="009355A8">
        <w:rPr>
          <w:rFonts w:ascii="Arial" w:eastAsia="Arial" w:hAnsi="Arial" w:cs="Arial"/>
          <w:bCs/>
        </w:rPr>
        <w:t>e</w:t>
      </w:r>
      <w:r w:rsidR="00DB5025">
        <w:rPr>
          <w:rFonts w:ascii="Arial" w:eastAsia="Arial" w:hAnsi="Arial" w:cs="Arial"/>
          <w:bCs/>
        </w:rPr>
        <w:t>s gibt vielvers</w:t>
      </w:r>
      <w:r w:rsidR="00F91D56">
        <w:rPr>
          <w:rFonts w:ascii="Arial" w:eastAsia="Arial" w:hAnsi="Arial" w:cs="Arial"/>
          <w:bCs/>
        </w:rPr>
        <w:t>pre</w:t>
      </w:r>
      <w:r w:rsidR="00DB5025">
        <w:rPr>
          <w:rFonts w:ascii="Arial" w:eastAsia="Arial" w:hAnsi="Arial" w:cs="Arial"/>
          <w:bCs/>
        </w:rPr>
        <w:t>chende Fortschritte</w:t>
      </w:r>
      <w:r w:rsidR="009355A8">
        <w:rPr>
          <w:rFonts w:ascii="Arial" w:eastAsia="Arial" w:hAnsi="Arial" w:cs="Arial"/>
          <w:bCs/>
        </w:rPr>
        <w:t>. A</w:t>
      </w:r>
      <w:r w:rsidR="00F91D56">
        <w:rPr>
          <w:rFonts w:ascii="Arial" w:eastAsia="Arial" w:hAnsi="Arial" w:cs="Arial"/>
          <w:bCs/>
        </w:rPr>
        <w:t>ber</w:t>
      </w:r>
      <w:r w:rsidR="00DB5025">
        <w:rPr>
          <w:rFonts w:ascii="Arial" w:eastAsia="Arial" w:hAnsi="Arial" w:cs="Arial"/>
          <w:bCs/>
        </w:rPr>
        <w:t xml:space="preserve">: Da geht noch mehr“, sagte </w:t>
      </w:r>
      <w:r w:rsidR="009355A8">
        <w:rPr>
          <w:rFonts w:ascii="Arial" w:eastAsia="Arial" w:hAnsi="Arial" w:cs="Arial"/>
          <w:bCs/>
        </w:rPr>
        <w:t>ZIA-Präsident Dr. Andreas Mattner</w:t>
      </w:r>
      <w:r w:rsidR="009355A8">
        <w:rPr>
          <w:rFonts w:ascii="Arial" w:eastAsia="Arial" w:hAnsi="Arial" w:cs="Arial"/>
          <w:bCs/>
        </w:rPr>
        <w:t xml:space="preserve">. </w:t>
      </w:r>
      <w:r w:rsidR="00DB5025">
        <w:rPr>
          <w:rFonts w:ascii="Arial" w:eastAsia="Arial" w:hAnsi="Arial" w:cs="Arial"/>
          <w:bCs/>
        </w:rPr>
        <w:t xml:space="preserve">Ein Schlüsselpunkt: </w:t>
      </w:r>
      <w:r w:rsidR="00CA5BFC" w:rsidRPr="00CA5BFC">
        <w:rPr>
          <w:rFonts w:ascii="Arial" w:eastAsia="Arial" w:hAnsi="Arial" w:cs="Arial"/>
          <w:bCs/>
        </w:rPr>
        <w:t xml:space="preserve">Immobilienunternehmen brauchen </w:t>
      </w:r>
      <w:r w:rsidR="00F91D56">
        <w:rPr>
          <w:rFonts w:ascii="Arial" w:eastAsia="Arial" w:hAnsi="Arial" w:cs="Arial"/>
          <w:bCs/>
        </w:rPr>
        <w:t xml:space="preserve">größtmögliche </w:t>
      </w:r>
      <w:r w:rsidR="00CA5BFC" w:rsidRPr="00CA5BFC">
        <w:rPr>
          <w:rFonts w:ascii="Arial" w:eastAsia="Arial" w:hAnsi="Arial" w:cs="Arial"/>
          <w:bCs/>
        </w:rPr>
        <w:t xml:space="preserve">Klarheit für ihre </w:t>
      </w:r>
      <w:r w:rsidR="0071319A">
        <w:rPr>
          <w:rFonts w:ascii="Arial" w:eastAsia="Arial" w:hAnsi="Arial" w:cs="Arial"/>
          <w:bCs/>
        </w:rPr>
        <w:t xml:space="preserve">eigene </w:t>
      </w:r>
      <w:r w:rsidR="00CA5BFC" w:rsidRPr="00CA5BFC">
        <w:rPr>
          <w:rFonts w:ascii="Arial" w:eastAsia="Arial" w:hAnsi="Arial" w:cs="Arial"/>
          <w:bCs/>
        </w:rPr>
        <w:t>Wärmeplanung</w:t>
      </w:r>
      <w:r w:rsidR="0071319A">
        <w:rPr>
          <w:rFonts w:ascii="Arial" w:eastAsia="Arial" w:hAnsi="Arial" w:cs="Arial"/>
          <w:bCs/>
        </w:rPr>
        <w:t xml:space="preserve"> mit </w:t>
      </w:r>
      <w:r w:rsidR="00CA5BFC" w:rsidRPr="00CA5BFC">
        <w:rPr>
          <w:rFonts w:ascii="Arial" w:eastAsia="Arial" w:hAnsi="Arial" w:cs="Arial"/>
          <w:bCs/>
        </w:rPr>
        <w:t xml:space="preserve"> frühzeitige</w:t>
      </w:r>
      <w:r w:rsidR="0071319A">
        <w:rPr>
          <w:rFonts w:ascii="Arial" w:eastAsia="Arial" w:hAnsi="Arial" w:cs="Arial"/>
          <w:bCs/>
        </w:rPr>
        <w:t>n</w:t>
      </w:r>
      <w:r w:rsidR="00CA5BFC" w:rsidRPr="00CA5BFC">
        <w:rPr>
          <w:rFonts w:ascii="Arial" w:eastAsia="Arial" w:hAnsi="Arial" w:cs="Arial"/>
          <w:bCs/>
        </w:rPr>
        <w:t xml:space="preserve"> Info</w:t>
      </w:r>
      <w:r w:rsidR="00DB5025">
        <w:rPr>
          <w:rFonts w:ascii="Arial" w:eastAsia="Arial" w:hAnsi="Arial" w:cs="Arial"/>
          <w:bCs/>
        </w:rPr>
        <w:t>s</w:t>
      </w:r>
      <w:r w:rsidR="00CA5BFC" w:rsidRPr="00CA5BFC">
        <w:rPr>
          <w:rFonts w:ascii="Arial" w:eastAsia="Arial" w:hAnsi="Arial" w:cs="Arial"/>
          <w:bCs/>
        </w:rPr>
        <w:t xml:space="preserve">, ob </w:t>
      </w:r>
      <w:r w:rsidR="00DB5025">
        <w:rPr>
          <w:rFonts w:ascii="Arial" w:eastAsia="Arial" w:hAnsi="Arial" w:cs="Arial"/>
          <w:bCs/>
        </w:rPr>
        <w:t xml:space="preserve">in den Kommunen </w:t>
      </w:r>
      <w:r w:rsidR="00CA5BFC" w:rsidRPr="00CA5BFC">
        <w:rPr>
          <w:rFonts w:ascii="Arial" w:eastAsia="Arial" w:hAnsi="Arial" w:cs="Arial"/>
          <w:bCs/>
        </w:rPr>
        <w:t xml:space="preserve">zentrale oder dezentrale Wärmelösungen für ihre Immobilie </w:t>
      </w:r>
      <w:r w:rsidR="00DB5025">
        <w:rPr>
          <w:rFonts w:ascii="Arial" w:eastAsia="Arial" w:hAnsi="Arial" w:cs="Arial"/>
          <w:bCs/>
        </w:rPr>
        <w:t>oder ihre</w:t>
      </w:r>
      <w:r w:rsidR="00CA5BFC" w:rsidRPr="00CA5BFC">
        <w:rPr>
          <w:rFonts w:ascii="Arial" w:eastAsia="Arial" w:hAnsi="Arial" w:cs="Arial"/>
          <w:bCs/>
        </w:rPr>
        <w:t xml:space="preserve"> Grundstücke vorgesehen </w:t>
      </w:r>
      <w:r w:rsidR="00DB5025">
        <w:rPr>
          <w:rFonts w:ascii="Arial" w:eastAsia="Arial" w:hAnsi="Arial" w:cs="Arial"/>
          <w:bCs/>
        </w:rPr>
        <w:t>sind</w:t>
      </w:r>
      <w:r w:rsidR="00CA5BFC" w:rsidRPr="00CA5BFC">
        <w:rPr>
          <w:rFonts w:ascii="Arial" w:eastAsia="Arial" w:hAnsi="Arial" w:cs="Arial"/>
          <w:bCs/>
        </w:rPr>
        <w:t>, damit sie ihre übrigen Sanierungs- und Investitionsprojekte darauf ab</w:t>
      </w:r>
      <w:r w:rsidR="00DB5025">
        <w:rPr>
          <w:rFonts w:ascii="Arial" w:eastAsia="Arial" w:hAnsi="Arial" w:cs="Arial"/>
          <w:bCs/>
        </w:rPr>
        <w:t xml:space="preserve">stimmen </w:t>
      </w:r>
      <w:r w:rsidR="00CA5BFC" w:rsidRPr="00CA5BFC">
        <w:rPr>
          <w:rFonts w:ascii="Arial" w:eastAsia="Arial" w:hAnsi="Arial" w:cs="Arial"/>
          <w:bCs/>
        </w:rPr>
        <w:t xml:space="preserve">und wirtschaftlich </w:t>
      </w:r>
      <w:r w:rsidR="00DB5025">
        <w:rPr>
          <w:rFonts w:ascii="Arial" w:eastAsia="Arial" w:hAnsi="Arial" w:cs="Arial"/>
          <w:bCs/>
        </w:rPr>
        <w:t>umsetzen</w:t>
      </w:r>
      <w:r w:rsidR="00CA5BFC" w:rsidRPr="00CA5BFC">
        <w:rPr>
          <w:rFonts w:ascii="Arial" w:eastAsia="Arial" w:hAnsi="Arial" w:cs="Arial"/>
          <w:bCs/>
        </w:rPr>
        <w:t xml:space="preserve"> können. </w:t>
      </w:r>
    </w:p>
    <w:p w14:paraId="7E8ADC5F" w14:textId="77777777" w:rsidR="009355A8" w:rsidRPr="009355A8" w:rsidRDefault="009355A8" w:rsidP="0071319A">
      <w:pPr>
        <w:pStyle w:val="StandardWeb"/>
        <w:tabs>
          <w:tab w:val="left" w:pos="2948"/>
        </w:tabs>
        <w:spacing w:after="0" w:line="360" w:lineRule="auto"/>
        <w:jc w:val="both"/>
        <w:textAlignment w:val="baseline"/>
        <w:rPr>
          <w:rFonts w:ascii="Arial" w:eastAsia="Arial" w:hAnsi="Arial" w:cs="Arial"/>
          <w:b/>
        </w:rPr>
      </w:pPr>
      <w:r w:rsidRPr="009355A8">
        <w:rPr>
          <w:rFonts w:ascii="Arial" w:eastAsia="Arial" w:hAnsi="Arial" w:cs="Arial"/>
          <w:b/>
        </w:rPr>
        <w:t>Kosten für Verbraucher(innen) niedrig halten</w:t>
      </w:r>
    </w:p>
    <w:p w14:paraId="1FEEB205" w14:textId="767E3EC2" w:rsidR="00CA5BFC" w:rsidRDefault="009355A8" w:rsidP="0071319A">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 xml:space="preserve">Der ZIA dringt darauf, durch maximalen Wettbewerb </w:t>
      </w:r>
      <w:r w:rsidR="0071319A">
        <w:rPr>
          <w:rFonts w:ascii="Arial" w:eastAsia="Arial" w:hAnsi="Arial" w:cs="Arial"/>
          <w:bCs/>
        </w:rPr>
        <w:t xml:space="preserve">die </w:t>
      </w:r>
      <w:r>
        <w:rPr>
          <w:rFonts w:ascii="Arial" w:eastAsia="Arial" w:hAnsi="Arial" w:cs="Arial"/>
          <w:bCs/>
        </w:rPr>
        <w:t>Kosten für Verbraucherinnen und  Verbraucher niedrig zu halten. „Überall</w:t>
      </w:r>
      <w:r w:rsidRPr="00CA5BFC">
        <w:rPr>
          <w:rFonts w:ascii="Arial" w:eastAsia="Arial" w:hAnsi="Arial" w:cs="Arial"/>
          <w:bCs/>
        </w:rPr>
        <w:t xml:space="preserve">, </w:t>
      </w:r>
      <w:r>
        <w:rPr>
          <w:rFonts w:ascii="Arial" w:eastAsia="Arial" w:hAnsi="Arial" w:cs="Arial"/>
          <w:bCs/>
        </w:rPr>
        <w:t>wo</w:t>
      </w:r>
      <w:r w:rsidRPr="00CA5BFC">
        <w:rPr>
          <w:rFonts w:ascii="Arial" w:eastAsia="Arial" w:hAnsi="Arial" w:cs="Arial"/>
          <w:bCs/>
        </w:rPr>
        <w:t xml:space="preserve"> Wärmenetze sinnvoll sind, sollte </w:t>
      </w:r>
      <w:r w:rsidR="0071319A">
        <w:rPr>
          <w:rFonts w:ascii="Arial" w:eastAsia="Arial" w:hAnsi="Arial" w:cs="Arial"/>
          <w:bCs/>
        </w:rPr>
        <w:t xml:space="preserve">es </w:t>
      </w:r>
      <w:r w:rsidRPr="00CA5BFC">
        <w:rPr>
          <w:rFonts w:ascii="Arial" w:eastAsia="Arial" w:hAnsi="Arial" w:cs="Arial"/>
          <w:bCs/>
        </w:rPr>
        <w:t xml:space="preserve">eine wettbewerbliche Ausschreibung </w:t>
      </w:r>
      <w:r w:rsidR="0071319A">
        <w:rPr>
          <w:rFonts w:ascii="Arial" w:eastAsia="Arial" w:hAnsi="Arial" w:cs="Arial"/>
          <w:bCs/>
        </w:rPr>
        <w:t>vor</w:t>
      </w:r>
      <w:r w:rsidRPr="00CA5BFC">
        <w:rPr>
          <w:rFonts w:ascii="Arial" w:eastAsia="Arial" w:hAnsi="Arial" w:cs="Arial"/>
          <w:bCs/>
        </w:rPr>
        <w:t xml:space="preserve"> der Vergabe </w:t>
      </w:r>
      <w:r w:rsidR="0071319A">
        <w:rPr>
          <w:rFonts w:ascii="Arial" w:eastAsia="Arial" w:hAnsi="Arial" w:cs="Arial"/>
          <w:bCs/>
        </w:rPr>
        <w:t>geben</w:t>
      </w:r>
      <w:r w:rsidRPr="00CA5BFC">
        <w:rPr>
          <w:rFonts w:ascii="Arial" w:eastAsia="Arial" w:hAnsi="Arial" w:cs="Arial"/>
          <w:bCs/>
        </w:rPr>
        <w:t xml:space="preserve">. Nur so </w:t>
      </w:r>
      <w:r w:rsidR="0071319A">
        <w:rPr>
          <w:rFonts w:ascii="Arial" w:eastAsia="Arial" w:hAnsi="Arial" w:cs="Arial"/>
          <w:bCs/>
        </w:rPr>
        <w:t>ist</w:t>
      </w:r>
      <w:r w:rsidRPr="00CA5BFC">
        <w:rPr>
          <w:rFonts w:ascii="Arial" w:eastAsia="Arial" w:hAnsi="Arial" w:cs="Arial"/>
          <w:bCs/>
        </w:rPr>
        <w:t xml:space="preserve"> gewährleistet, dass </w:t>
      </w:r>
      <w:r>
        <w:rPr>
          <w:rFonts w:ascii="Arial" w:eastAsia="Arial" w:hAnsi="Arial" w:cs="Arial"/>
          <w:bCs/>
        </w:rPr>
        <w:t xml:space="preserve">am Ende </w:t>
      </w:r>
      <w:r w:rsidRPr="00CA5BFC">
        <w:rPr>
          <w:rFonts w:ascii="Arial" w:eastAsia="Arial" w:hAnsi="Arial" w:cs="Arial"/>
          <w:bCs/>
        </w:rPr>
        <w:t xml:space="preserve">die kostengünstigste und effizienteste Lösung </w:t>
      </w:r>
      <w:r>
        <w:rPr>
          <w:rFonts w:ascii="Arial" w:eastAsia="Arial" w:hAnsi="Arial" w:cs="Arial"/>
          <w:bCs/>
        </w:rPr>
        <w:t>um</w:t>
      </w:r>
      <w:r w:rsidRPr="00CA5BFC">
        <w:rPr>
          <w:rFonts w:ascii="Arial" w:eastAsia="Arial" w:hAnsi="Arial" w:cs="Arial"/>
          <w:bCs/>
        </w:rPr>
        <w:t>gesetzt wird</w:t>
      </w:r>
      <w:r>
        <w:rPr>
          <w:rFonts w:ascii="Arial" w:eastAsia="Arial" w:hAnsi="Arial" w:cs="Arial"/>
          <w:bCs/>
        </w:rPr>
        <w:t xml:space="preserve">“, </w:t>
      </w:r>
      <w:r w:rsidR="00234236">
        <w:rPr>
          <w:rFonts w:ascii="Arial" w:eastAsia="Arial" w:hAnsi="Arial" w:cs="Arial"/>
          <w:bCs/>
        </w:rPr>
        <w:t>erklärt</w:t>
      </w:r>
      <w:r>
        <w:rPr>
          <w:rFonts w:ascii="Arial" w:eastAsia="Arial" w:hAnsi="Arial" w:cs="Arial"/>
          <w:bCs/>
        </w:rPr>
        <w:t xml:space="preserve"> Mattner. Deshalb brauche es </w:t>
      </w:r>
      <w:r w:rsidRPr="00CA5BFC">
        <w:rPr>
          <w:rFonts w:ascii="Arial" w:eastAsia="Arial" w:hAnsi="Arial" w:cs="Arial"/>
          <w:bCs/>
        </w:rPr>
        <w:t xml:space="preserve"> </w:t>
      </w:r>
      <w:r>
        <w:rPr>
          <w:rFonts w:ascii="Arial" w:eastAsia="Arial" w:hAnsi="Arial" w:cs="Arial"/>
          <w:bCs/>
        </w:rPr>
        <w:t>„</w:t>
      </w:r>
      <w:r w:rsidR="00CA5BFC" w:rsidRPr="00CA5BFC">
        <w:rPr>
          <w:rFonts w:ascii="Arial" w:eastAsia="Arial" w:hAnsi="Arial" w:cs="Arial"/>
          <w:bCs/>
        </w:rPr>
        <w:t>eine neue Prozessstruktur, die eine Vielfalt wettbewerbliche</w:t>
      </w:r>
      <w:r w:rsidR="0071319A">
        <w:rPr>
          <w:rFonts w:ascii="Arial" w:eastAsia="Arial" w:hAnsi="Arial" w:cs="Arial"/>
          <w:bCs/>
        </w:rPr>
        <w:t>r</w:t>
      </w:r>
      <w:r w:rsidR="00CA5BFC" w:rsidRPr="00CA5BFC">
        <w:rPr>
          <w:rFonts w:ascii="Arial" w:eastAsia="Arial" w:hAnsi="Arial" w:cs="Arial"/>
          <w:bCs/>
        </w:rPr>
        <w:t xml:space="preserve"> Lösungen </w:t>
      </w:r>
      <w:r w:rsidR="00234236">
        <w:rPr>
          <w:rFonts w:ascii="Arial" w:eastAsia="Arial" w:hAnsi="Arial" w:cs="Arial"/>
          <w:bCs/>
        </w:rPr>
        <w:t>bietet</w:t>
      </w:r>
      <w:r w:rsidR="00CA5BFC" w:rsidRPr="00CA5BFC">
        <w:rPr>
          <w:rFonts w:ascii="Arial" w:eastAsia="Arial" w:hAnsi="Arial" w:cs="Arial"/>
          <w:bCs/>
        </w:rPr>
        <w:t>, um die Preise für Verbrauch</w:t>
      </w:r>
      <w:r w:rsidR="00234236">
        <w:rPr>
          <w:rFonts w:ascii="Arial" w:eastAsia="Arial" w:hAnsi="Arial" w:cs="Arial"/>
          <w:bCs/>
        </w:rPr>
        <w:t>erinnen und Verbraucher</w:t>
      </w:r>
      <w:r w:rsidR="00CA5BFC" w:rsidRPr="00CA5BFC">
        <w:rPr>
          <w:rFonts w:ascii="Arial" w:eastAsia="Arial" w:hAnsi="Arial" w:cs="Arial"/>
          <w:bCs/>
        </w:rPr>
        <w:t xml:space="preserve"> so gering wie möglich zu halten</w:t>
      </w:r>
      <w:r>
        <w:rPr>
          <w:rFonts w:ascii="Arial" w:eastAsia="Arial" w:hAnsi="Arial" w:cs="Arial"/>
          <w:bCs/>
        </w:rPr>
        <w:t>“</w:t>
      </w:r>
      <w:r w:rsidR="00CA5BFC" w:rsidRPr="00CA5BFC">
        <w:rPr>
          <w:rFonts w:ascii="Arial" w:eastAsia="Arial" w:hAnsi="Arial" w:cs="Arial"/>
          <w:bCs/>
        </w:rPr>
        <w:t xml:space="preserve">. </w:t>
      </w:r>
    </w:p>
    <w:p w14:paraId="728BB8D2" w14:textId="749C271D" w:rsidR="009355A8" w:rsidRPr="00234236" w:rsidRDefault="00234236" w:rsidP="0071319A">
      <w:pPr>
        <w:pStyle w:val="StandardWeb"/>
        <w:tabs>
          <w:tab w:val="left" w:pos="2948"/>
        </w:tabs>
        <w:spacing w:after="0" w:line="360" w:lineRule="auto"/>
        <w:jc w:val="both"/>
        <w:textAlignment w:val="baseline"/>
        <w:rPr>
          <w:rFonts w:ascii="Arial" w:eastAsia="Arial" w:hAnsi="Arial" w:cs="Arial"/>
          <w:b/>
        </w:rPr>
      </w:pPr>
      <w:r w:rsidRPr="00234236">
        <w:rPr>
          <w:rFonts w:ascii="Arial" w:eastAsia="Arial" w:hAnsi="Arial" w:cs="Arial"/>
          <w:b/>
        </w:rPr>
        <w:t>„Anschluss</w:t>
      </w:r>
      <w:r>
        <w:rPr>
          <w:rFonts w:ascii="Arial" w:eastAsia="Arial" w:hAnsi="Arial" w:cs="Arial"/>
          <w:b/>
        </w:rPr>
        <w:t>-</w:t>
      </w:r>
      <w:r w:rsidRPr="00234236">
        <w:rPr>
          <w:rFonts w:ascii="Arial" w:eastAsia="Arial" w:hAnsi="Arial" w:cs="Arial"/>
          <w:b/>
        </w:rPr>
        <w:t xml:space="preserve"> und Benutzungszwang möglichst vermeiden“</w:t>
      </w:r>
    </w:p>
    <w:p w14:paraId="78D8C371" w14:textId="231B1FAC" w:rsidR="009355A8" w:rsidRPr="00CA5BFC" w:rsidRDefault="00234236" w:rsidP="0071319A">
      <w:pPr>
        <w:pStyle w:val="StandardWeb"/>
        <w:tabs>
          <w:tab w:val="left" w:pos="2948"/>
        </w:tabs>
        <w:spacing w:after="0" w:line="360" w:lineRule="auto"/>
        <w:jc w:val="both"/>
        <w:textAlignment w:val="baseline"/>
        <w:rPr>
          <w:rFonts w:ascii="Arial" w:eastAsia="Arial" w:hAnsi="Arial" w:cs="Arial"/>
          <w:bCs/>
        </w:rPr>
      </w:pPr>
      <w:r>
        <w:rPr>
          <w:rFonts w:ascii="Arial" w:eastAsia="Arial" w:hAnsi="Arial" w:cs="Arial"/>
          <w:bCs/>
        </w:rPr>
        <w:t xml:space="preserve">„Ein Anschluss- und Benutzungszwang sollte wo immer möglich vermeiden werden“, betont Mattner. </w:t>
      </w:r>
      <w:r w:rsidR="009355A8">
        <w:rPr>
          <w:rFonts w:ascii="Arial" w:eastAsia="Arial" w:hAnsi="Arial" w:cs="Arial"/>
          <w:bCs/>
        </w:rPr>
        <w:t>Über d</w:t>
      </w:r>
      <w:r w:rsidR="009355A8" w:rsidRPr="009355A8">
        <w:rPr>
          <w:rFonts w:ascii="Arial" w:eastAsia="Arial" w:hAnsi="Arial" w:cs="Arial"/>
          <w:bCs/>
        </w:rPr>
        <w:t xml:space="preserve">as Wärmeplanungsgesetz muss </w:t>
      </w:r>
      <w:r>
        <w:rPr>
          <w:rFonts w:ascii="Arial" w:eastAsia="Arial" w:hAnsi="Arial" w:cs="Arial"/>
          <w:bCs/>
        </w:rPr>
        <w:t xml:space="preserve">deshalb </w:t>
      </w:r>
      <w:r w:rsidR="009355A8" w:rsidRPr="009355A8">
        <w:rPr>
          <w:rFonts w:ascii="Arial" w:eastAsia="Arial" w:hAnsi="Arial" w:cs="Arial"/>
          <w:bCs/>
        </w:rPr>
        <w:t xml:space="preserve">eine Anpassung im Gebäudeenergiegesetz </w:t>
      </w:r>
      <w:r w:rsidR="009355A8">
        <w:rPr>
          <w:rFonts w:ascii="Arial" w:eastAsia="Arial" w:hAnsi="Arial" w:cs="Arial"/>
          <w:bCs/>
        </w:rPr>
        <w:t>angestoßen werden</w:t>
      </w:r>
      <w:r w:rsidR="009355A8" w:rsidRPr="009355A8">
        <w:rPr>
          <w:rFonts w:ascii="Arial" w:eastAsia="Arial" w:hAnsi="Arial" w:cs="Arial"/>
          <w:bCs/>
        </w:rPr>
        <w:t xml:space="preserve">, </w:t>
      </w:r>
      <w:r w:rsidR="0071319A">
        <w:rPr>
          <w:rFonts w:ascii="Arial" w:eastAsia="Arial" w:hAnsi="Arial" w:cs="Arial"/>
          <w:bCs/>
        </w:rPr>
        <w:t>so dass</w:t>
      </w:r>
      <w:r w:rsidR="009355A8" w:rsidRPr="009355A8">
        <w:rPr>
          <w:rFonts w:ascii="Arial" w:eastAsia="Arial" w:hAnsi="Arial" w:cs="Arial"/>
          <w:bCs/>
        </w:rPr>
        <w:t xml:space="preserve"> Anschluss- und Benutzungszwang  </w:t>
      </w:r>
      <w:r>
        <w:rPr>
          <w:rFonts w:ascii="Arial" w:eastAsia="Arial" w:hAnsi="Arial" w:cs="Arial"/>
          <w:bCs/>
        </w:rPr>
        <w:t>allenfalls</w:t>
      </w:r>
      <w:r w:rsidR="009355A8" w:rsidRPr="009355A8">
        <w:rPr>
          <w:rFonts w:ascii="Arial" w:eastAsia="Arial" w:hAnsi="Arial" w:cs="Arial"/>
          <w:bCs/>
        </w:rPr>
        <w:t xml:space="preserve"> bei wesentlichen Änderungen an der Heizungsanlage </w:t>
      </w:r>
      <w:r w:rsidR="009355A8" w:rsidRPr="009355A8">
        <w:rPr>
          <w:rFonts w:ascii="Arial" w:eastAsia="Arial" w:hAnsi="Arial" w:cs="Arial"/>
          <w:bCs/>
        </w:rPr>
        <w:lastRenderedPageBreak/>
        <w:t xml:space="preserve">greift. </w:t>
      </w:r>
      <w:r>
        <w:rPr>
          <w:rFonts w:ascii="Arial" w:eastAsia="Arial" w:hAnsi="Arial" w:cs="Arial"/>
          <w:bCs/>
        </w:rPr>
        <w:t>„</w:t>
      </w:r>
      <w:r w:rsidR="009355A8" w:rsidRPr="009355A8">
        <w:rPr>
          <w:rFonts w:ascii="Arial" w:eastAsia="Arial" w:hAnsi="Arial" w:cs="Arial"/>
          <w:bCs/>
        </w:rPr>
        <w:t xml:space="preserve">Gebäudeeigentümer </w:t>
      </w:r>
      <w:r>
        <w:rPr>
          <w:rFonts w:ascii="Arial" w:eastAsia="Arial" w:hAnsi="Arial" w:cs="Arial"/>
          <w:bCs/>
        </w:rPr>
        <w:t xml:space="preserve">brauchen </w:t>
      </w:r>
      <w:r w:rsidR="009355A8" w:rsidRPr="009355A8">
        <w:rPr>
          <w:rFonts w:ascii="Arial" w:eastAsia="Arial" w:hAnsi="Arial" w:cs="Arial"/>
          <w:bCs/>
        </w:rPr>
        <w:t>Investitionssicherheit für die Lebensdauer ihrer Anlagen</w:t>
      </w:r>
      <w:r>
        <w:rPr>
          <w:rFonts w:ascii="Arial" w:eastAsia="Arial" w:hAnsi="Arial" w:cs="Arial"/>
          <w:bCs/>
        </w:rPr>
        <w:t xml:space="preserve"> – das muss eindeutig gewährleistet sein“</w:t>
      </w:r>
      <w:r w:rsidR="0071319A">
        <w:rPr>
          <w:rFonts w:ascii="Arial" w:eastAsia="Arial" w:hAnsi="Arial" w:cs="Arial"/>
          <w:bCs/>
        </w:rPr>
        <w:t>, erklärt der ZIA-Präsident.</w:t>
      </w:r>
    </w:p>
    <w:p w14:paraId="062CAFBB" w14:textId="167A7990" w:rsidR="002F12C0" w:rsidRPr="0071319A" w:rsidRDefault="00234236" w:rsidP="0071319A">
      <w:pPr>
        <w:pStyle w:val="StandardWeb"/>
        <w:tabs>
          <w:tab w:val="left" w:pos="2948"/>
        </w:tabs>
        <w:spacing w:after="0" w:line="360" w:lineRule="auto"/>
        <w:textAlignment w:val="baseline"/>
        <w:rPr>
          <w:rFonts w:ascii="Arial" w:eastAsia="Arial" w:hAnsi="Arial" w:cs="Arial"/>
          <w:bCs/>
        </w:rPr>
      </w:pPr>
      <w:r>
        <w:rPr>
          <w:rFonts w:ascii="Arial" w:eastAsia="Arial" w:hAnsi="Arial" w:cs="Arial"/>
          <w:bCs/>
        </w:rPr>
        <w:t>Weitere Hinweise des ZIA: U</w:t>
      </w:r>
      <w:r w:rsidR="00CA5BFC" w:rsidRPr="00CA5BFC">
        <w:rPr>
          <w:rFonts w:ascii="Arial" w:eastAsia="Arial" w:hAnsi="Arial" w:cs="Arial"/>
          <w:bCs/>
        </w:rPr>
        <w:t>nnötige neue Bürokratien beispielsweise durch Schaffung neue</w:t>
      </w:r>
      <w:r>
        <w:rPr>
          <w:rFonts w:ascii="Arial" w:eastAsia="Arial" w:hAnsi="Arial" w:cs="Arial"/>
          <w:bCs/>
        </w:rPr>
        <w:t>r</w:t>
      </w:r>
      <w:r w:rsidR="00CA5BFC" w:rsidRPr="00CA5BFC">
        <w:rPr>
          <w:rFonts w:ascii="Arial" w:eastAsia="Arial" w:hAnsi="Arial" w:cs="Arial"/>
          <w:bCs/>
        </w:rPr>
        <w:t xml:space="preserve"> Behördenstrukturen </w:t>
      </w:r>
      <w:r>
        <w:rPr>
          <w:rFonts w:ascii="Arial" w:eastAsia="Arial" w:hAnsi="Arial" w:cs="Arial"/>
          <w:bCs/>
        </w:rPr>
        <w:t>sollten vermeiden werden</w:t>
      </w:r>
      <w:r w:rsidR="00CA5BFC" w:rsidRPr="00CA5BFC">
        <w:rPr>
          <w:rFonts w:ascii="Arial" w:eastAsia="Arial" w:hAnsi="Arial" w:cs="Arial"/>
          <w:bCs/>
        </w:rPr>
        <w:t xml:space="preserve">. Vielmehr sollte die Wärmeplanung in vorhandene Bau- und Planungsprozesse </w:t>
      </w:r>
      <w:r>
        <w:rPr>
          <w:rFonts w:ascii="Arial" w:eastAsia="Arial" w:hAnsi="Arial" w:cs="Arial"/>
          <w:bCs/>
        </w:rPr>
        <w:t>einbezogen</w:t>
      </w:r>
      <w:r w:rsidR="00CA5BFC" w:rsidRPr="00CA5BFC">
        <w:rPr>
          <w:rFonts w:ascii="Arial" w:eastAsia="Arial" w:hAnsi="Arial" w:cs="Arial"/>
          <w:bCs/>
        </w:rPr>
        <w:t xml:space="preserve"> und als integrierte Energie- und Infrastrukturplanung aufgesetzt werden. </w:t>
      </w:r>
      <w:r>
        <w:rPr>
          <w:rFonts w:ascii="Arial" w:eastAsia="Arial" w:hAnsi="Arial" w:cs="Arial"/>
          <w:bCs/>
        </w:rPr>
        <w:t xml:space="preserve">„Dies </w:t>
      </w:r>
      <w:r w:rsidR="00CA5BFC" w:rsidRPr="00CA5BFC">
        <w:rPr>
          <w:rFonts w:ascii="Arial" w:eastAsia="Arial" w:hAnsi="Arial" w:cs="Arial"/>
          <w:bCs/>
        </w:rPr>
        <w:t xml:space="preserve">wäre </w:t>
      </w:r>
      <w:r w:rsidR="0071319A">
        <w:rPr>
          <w:rFonts w:ascii="Arial" w:eastAsia="Arial" w:hAnsi="Arial" w:cs="Arial"/>
          <w:bCs/>
        </w:rPr>
        <w:t>wichtig</w:t>
      </w:r>
      <w:r w:rsidR="00CA5BFC" w:rsidRPr="00CA5BFC">
        <w:rPr>
          <w:rFonts w:ascii="Arial" w:eastAsia="Arial" w:hAnsi="Arial" w:cs="Arial"/>
          <w:bCs/>
        </w:rPr>
        <w:t>, damit Bedarf, Planung</w:t>
      </w:r>
      <w:r w:rsidR="0071319A">
        <w:rPr>
          <w:rFonts w:ascii="Arial" w:eastAsia="Arial" w:hAnsi="Arial" w:cs="Arial"/>
          <w:bCs/>
        </w:rPr>
        <w:t xml:space="preserve"> plus</w:t>
      </w:r>
      <w:r w:rsidR="00CA5BFC" w:rsidRPr="00CA5BFC">
        <w:rPr>
          <w:rFonts w:ascii="Arial" w:eastAsia="Arial" w:hAnsi="Arial" w:cs="Arial"/>
          <w:bCs/>
        </w:rPr>
        <w:t xml:space="preserve"> Bau der Strom- und Wärmeinfrastruktur mit Breitbandausbau und sonstigen Bau- und Sanierungsvorhaben in </w:t>
      </w:r>
      <w:r>
        <w:rPr>
          <w:rFonts w:ascii="Arial" w:eastAsia="Arial" w:hAnsi="Arial" w:cs="Arial"/>
          <w:bCs/>
        </w:rPr>
        <w:t xml:space="preserve">den </w:t>
      </w:r>
      <w:r w:rsidR="00CA5BFC" w:rsidRPr="00CA5BFC">
        <w:rPr>
          <w:rFonts w:ascii="Arial" w:eastAsia="Arial" w:hAnsi="Arial" w:cs="Arial"/>
          <w:bCs/>
        </w:rPr>
        <w:t>Kommune</w:t>
      </w:r>
      <w:r>
        <w:rPr>
          <w:rFonts w:ascii="Arial" w:eastAsia="Arial" w:hAnsi="Arial" w:cs="Arial"/>
          <w:bCs/>
        </w:rPr>
        <w:t>n Hand in Hand gehen“, erläutert Mattner</w:t>
      </w:r>
      <w:r w:rsidR="00CA5BFC" w:rsidRPr="00CA5BFC">
        <w:rPr>
          <w:rFonts w:ascii="Arial" w:eastAsia="Arial" w:hAnsi="Arial" w:cs="Arial"/>
          <w:bCs/>
        </w:rPr>
        <w:t xml:space="preserve">. </w:t>
      </w:r>
      <w:r>
        <w:rPr>
          <w:rFonts w:ascii="Arial" w:eastAsia="Arial" w:hAnsi="Arial" w:cs="Arial"/>
          <w:bCs/>
        </w:rPr>
        <w:t>„</w:t>
      </w:r>
      <w:r w:rsidR="0071319A">
        <w:rPr>
          <w:rFonts w:ascii="Arial" w:eastAsia="Arial" w:hAnsi="Arial" w:cs="Arial"/>
          <w:bCs/>
        </w:rPr>
        <w:t xml:space="preserve">Der Prozess </w:t>
      </w:r>
      <w:r w:rsidR="00CA5BFC" w:rsidRPr="00CA5BFC">
        <w:rPr>
          <w:rFonts w:ascii="Arial" w:eastAsia="Arial" w:hAnsi="Arial" w:cs="Arial"/>
          <w:bCs/>
        </w:rPr>
        <w:t xml:space="preserve">muss </w:t>
      </w:r>
      <w:r>
        <w:rPr>
          <w:rFonts w:ascii="Arial" w:eastAsia="Arial" w:hAnsi="Arial" w:cs="Arial"/>
          <w:bCs/>
        </w:rPr>
        <w:t xml:space="preserve">bei alledem </w:t>
      </w:r>
      <w:r w:rsidR="00CA5BFC" w:rsidRPr="00CA5BFC">
        <w:rPr>
          <w:rFonts w:ascii="Arial" w:eastAsia="Arial" w:hAnsi="Arial" w:cs="Arial"/>
          <w:bCs/>
        </w:rPr>
        <w:t xml:space="preserve">digital, zügig, transparent und inklusiv sein, damit alle Interessen gehört und der Planungs- und Entscheidungsprozess transparent begleitet und vorangetrieben werden </w:t>
      </w:r>
      <w:r>
        <w:rPr>
          <w:rFonts w:ascii="Arial" w:eastAsia="Arial" w:hAnsi="Arial" w:cs="Arial"/>
          <w:bCs/>
        </w:rPr>
        <w:t>können.“</w:t>
      </w:r>
      <w:r w:rsidR="00CA5BFC" w:rsidRPr="00CA5BFC">
        <w:rPr>
          <w:rFonts w:ascii="Arial" w:eastAsia="Arial" w:hAnsi="Arial" w:cs="Arial"/>
          <w:bCs/>
        </w:rPr>
        <w:t xml:space="preserve"> </w:t>
      </w:r>
      <w:r>
        <w:rPr>
          <w:rFonts w:ascii="Arial" w:eastAsia="Arial" w:hAnsi="Arial" w:cs="Arial"/>
          <w:bCs/>
        </w:rPr>
        <w:br/>
      </w:r>
      <w:r w:rsidR="00E83184" w:rsidRPr="002F35E1">
        <w:rPr>
          <w:rFonts w:ascii="Arial" w:hAnsi="Arial" w:cs="Arial"/>
        </w:rPr>
        <w:t>---</w:t>
      </w:r>
      <w:r>
        <w:rPr>
          <w:rFonts w:ascii="Arial" w:eastAsia="Arial" w:hAnsi="Arial" w:cs="Arial"/>
          <w:bCs/>
        </w:rPr>
        <w:br/>
      </w:r>
      <w:r w:rsidR="002F12C0" w:rsidRPr="00D50628">
        <w:rPr>
          <w:rFonts w:ascii="Arial" w:hAnsi="Arial" w:cs="Arial"/>
          <w:b/>
          <w:sz w:val="18"/>
          <w:szCs w:val="18"/>
        </w:rPr>
        <w:t>Der ZIA</w:t>
      </w:r>
      <w:r>
        <w:rPr>
          <w:rFonts w:ascii="Arial" w:hAnsi="Arial" w:cs="Arial"/>
          <w:b/>
          <w:sz w:val="18"/>
          <w:szCs w:val="18"/>
        </w:rPr>
        <w:br/>
      </w:r>
      <w:r w:rsidR="002F12C0" w:rsidRPr="009C084B">
        <w:rPr>
          <w:bCs/>
          <w:sz w:val="18"/>
          <w:szCs w:val="18"/>
        </w:rPr>
        <w:t>Der Zentrale Immobilien Ausschuss e.V. (ZIA) ist der Spitzenverband der Immobilienwirtschaft. Er spricht durch seine Mitglieder, darunter 3</w:t>
      </w:r>
      <w:r w:rsidR="0030240D" w:rsidRPr="009C084B">
        <w:rPr>
          <w:bCs/>
          <w:sz w:val="18"/>
          <w:szCs w:val="18"/>
        </w:rPr>
        <w:t>3</w:t>
      </w:r>
      <w:r w:rsidR="002F12C0" w:rsidRPr="009C084B">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7B5E4969" w14:textId="77777777" w:rsidR="002F12C0" w:rsidRPr="00CC3CA0" w:rsidRDefault="002F12C0" w:rsidP="0071319A">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71319A">
      <w:pPr>
        <w:spacing w:after="0" w:line="268" w:lineRule="auto"/>
        <w:ind w:left="-5" w:right="54"/>
        <w:rPr>
          <w:color w:val="000000" w:themeColor="text1"/>
          <w:sz w:val="22"/>
          <w:szCs w:val="20"/>
        </w:rPr>
      </w:pPr>
      <w:r w:rsidRPr="00CC3CA0">
        <w:rPr>
          <w:color w:val="000000" w:themeColor="text1"/>
          <w:sz w:val="18"/>
          <w:szCs w:val="20"/>
        </w:rPr>
        <w:t>Tel.: 030/20 21 585 23</w:t>
      </w:r>
    </w:p>
    <w:p w14:paraId="5172F1CE" w14:textId="04FE235D" w:rsidR="00B35CB7" w:rsidRDefault="002F12C0" w:rsidP="0071319A">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E79637C" w14:textId="77777777" w:rsidR="00B35CB7" w:rsidRDefault="00B35CB7" w:rsidP="0071319A">
      <w:pPr>
        <w:spacing w:after="0" w:line="265" w:lineRule="auto"/>
        <w:ind w:right="0"/>
        <w:rPr>
          <w:color w:val="0000FF"/>
          <w:sz w:val="18"/>
          <w:szCs w:val="20"/>
          <w:u w:val="single" w:color="0000FF"/>
        </w:rPr>
      </w:pPr>
    </w:p>
    <w:p w14:paraId="41D0A8A8" w14:textId="61EA38A1" w:rsidR="001A4EEE" w:rsidRPr="002454A0" w:rsidRDefault="0030240D" w:rsidP="0071319A">
      <w:pPr>
        <w:spacing w:after="0" w:line="265" w:lineRule="auto"/>
        <w:ind w:right="0"/>
        <w:rPr>
          <w:color w:val="auto"/>
          <w:sz w:val="18"/>
          <w:szCs w:val="20"/>
          <w:u w:val="single" w:color="0000FF"/>
        </w:rPr>
      </w:pPr>
      <w:r>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2C068679" w14:textId="77777777" w:rsidR="001A4EEE" w:rsidRPr="002454A0" w:rsidRDefault="001A4EEE" w:rsidP="0071319A">
      <w:pPr>
        <w:spacing w:after="0" w:line="265" w:lineRule="auto"/>
        <w:ind w:right="0"/>
        <w:rPr>
          <w:color w:val="auto"/>
          <w:sz w:val="18"/>
          <w:szCs w:val="20"/>
          <w:u w:val="single" w:color="0000FF"/>
        </w:rPr>
      </w:pPr>
    </w:p>
    <w:sectPr w:rsidR="001A4EEE" w:rsidRPr="002454A0" w:rsidSect="00B35CB7">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3329383">
    <w:abstractNumId w:val="8"/>
  </w:num>
  <w:num w:numId="2" w16cid:durableId="1263536483">
    <w:abstractNumId w:val="11"/>
  </w:num>
  <w:num w:numId="3" w16cid:durableId="1065883575">
    <w:abstractNumId w:val="7"/>
  </w:num>
  <w:num w:numId="4" w16cid:durableId="1957177194">
    <w:abstractNumId w:val="1"/>
  </w:num>
  <w:num w:numId="5" w16cid:durableId="99496350">
    <w:abstractNumId w:val="5"/>
  </w:num>
  <w:num w:numId="6" w16cid:durableId="1328049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410323">
    <w:abstractNumId w:val="9"/>
  </w:num>
  <w:num w:numId="8" w16cid:durableId="359822432">
    <w:abstractNumId w:val="6"/>
  </w:num>
  <w:num w:numId="9" w16cid:durableId="1279988700">
    <w:abstractNumId w:val="14"/>
  </w:num>
  <w:num w:numId="10" w16cid:durableId="2040618816">
    <w:abstractNumId w:val="12"/>
  </w:num>
  <w:num w:numId="11" w16cid:durableId="1649557845">
    <w:abstractNumId w:val="2"/>
  </w:num>
  <w:num w:numId="12" w16cid:durableId="72092084">
    <w:abstractNumId w:val="0"/>
  </w:num>
  <w:num w:numId="13" w16cid:durableId="407191453">
    <w:abstractNumId w:val="10"/>
  </w:num>
  <w:num w:numId="14" w16cid:durableId="1761021822">
    <w:abstractNumId w:val="3"/>
  </w:num>
  <w:num w:numId="15" w16cid:durableId="973021158">
    <w:abstractNumId w:val="4"/>
  </w:num>
  <w:num w:numId="16" w16cid:durableId="1482229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2A50"/>
    <w:rsid w:val="00006FCD"/>
    <w:rsid w:val="00007D48"/>
    <w:rsid w:val="0002440F"/>
    <w:rsid w:val="000248A5"/>
    <w:rsid w:val="00033465"/>
    <w:rsid w:val="000465AE"/>
    <w:rsid w:val="000506BE"/>
    <w:rsid w:val="000613EB"/>
    <w:rsid w:val="00071F26"/>
    <w:rsid w:val="000769BE"/>
    <w:rsid w:val="00085465"/>
    <w:rsid w:val="0008576A"/>
    <w:rsid w:val="00086DC7"/>
    <w:rsid w:val="00090A37"/>
    <w:rsid w:val="000976B5"/>
    <w:rsid w:val="000A240F"/>
    <w:rsid w:val="000B494E"/>
    <w:rsid w:val="000B497B"/>
    <w:rsid w:val="000B5704"/>
    <w:rsid w:val="000C335C"/>
    <w:rsid w:val="000D7E65"/>
    <w:rsid w:val="000E0505"/>
    <w:rsid w:val="000E2CC8"/>
    <w:rsid w:val="000E468C"/>
    <w:rsid w:val="000E5C95"/>
    <w:rsid w:val="000F30A4"/>
    <w:rsid w:val="000F506B"/>
    <w:rsid w:val="001109DA"/>
    <w:rsid w:val="00111D9F"/>
    <w:rsid w:val="00113A6C"/>
    <w:rsid w:val="00115AD5"/>
    <w:rsid w:val="001179F9"/>
    <w:rsid w:val="00121927"/>
    <w:rsid w:val="00123675"/>
    <w:rsid w:val="001270E2"/>
    <w:rsid w:val="00135C38"/>
    <w:rsid w:val="00136B1F"/>
    <w:rsid w:val="00142ABE"/>
    <w:rsid w:val="00150470"/>
    <w:rsid w:val="001606B4"/>
    <w:rsid w:val="00170388"/>
    <w:rsid w:val="00172683"/>
    <w:rsid w:val="00181D06"/>
    <w:rsid w:val="00183801"/>
    <w:rsid w:val="00195382"/>
    <w:rsid w:val="00195CC9"/>
    <w:rsid w:val="00196B02"/>
    <w:rsid w:val="00196D0F"/>
    <w:rsid w:val="001A4EEE"/>
    <w:rsid w:val="001C5D0E"/>
    <w:rsid w:val="001D0511"/>
    <w:rsid w:val="001D13E3"/>
    <w:rsid w:val="001D57E6"/>
    <w:rsid w:val="001F0BBB"/>
    <w:rsid w:val="001F20A2"/>
    <w:rsid w:val="002000A6"/>
    <w:rsid w:val="0021054B"/>
    <w:rsid w:val="00214D40"/>
    <w:rsid w:val="0022136B"/>
    <w:rsid w:val="00223280"/>
    <w:rsid w:val="00225570"/>
    <w:rsid w:val="00225AB0"/>
    <w:rsid w:val="00234236"/>
    <w:rsid w:val="002343B4"/>
    <w:rsid w:val="00237D3C"/>
    <w:rsid w:val="002454A0"/>
    <w:rsid w:val="00252272"/>
    <w:rsid w:val="0025616C"/>
    <w:rsid w:val="00256CE0"/>
    <w:rsid w:val="00265595"/>
    <w:rsid w:val="0028091B"/>
    <w:rsid w:val="00280E74"/>
    <w:rsid w:val="00286D9B"/>
    <w:rsid w:val="002A3BDA"/>
    <w:rsid w:val="002A4286"/>
    <w:rsid w:val="002A5D5C"/>
    <w:rsid w:val="002B3107"/>
    <w:rsid w:val="002B64C6"/>
    <w:rsid w:val="002C4B57"/>
    <w:rsid w:val="002C648A"/>
    <w:rsid w:val="002D0679"/>
    <w:rsid w:val="002D143A"/>
    <w:rsid w:val="002D2E07"/>
    <w:rsid w:val="002E538F"/>
    <w:rsid w:val="002E5C5A"/>
    <w:rsid w:val="002E706A"/>
    <w:rsid w:val="002E75AB"/>
    <w:rsid w:val="002F12C0"/>
    <w:rsid w:val="002F35E1"/>
    <w:rsid w:val="00300656"/>
    <w:rsid w:val="0030240D"/>
    <w:rsid w:val="00312B92"/>
    <w:rsid w:val="00323E70"/>
    <w:rsid w:val="00323EB8"/>
    <w:rsid w:val="003247C0"/>
    <w:rsid w:val="00332AEE"/>
    <w:rsid w:val="00336303"/>
    <w:rsid w:val="00341C63"/>
    <w:rsid w:val="0034528F"/>
    <w:rsid w:val="00346E7A"/>
    <w:rsid w:val="003502F0"/>
    <w:rsid w:val="00350745"/>
    <w:rsid w:val="00354F1A"/>
    <w:rsid w:val="00364767"/>
    <w:rsid w:val="00366AC1"/>
    <w:rsid w:val="00376CD1"/>
    <w:rsid w:val="00377B94"/>
    <w:rsid w:val="00381E95"/>
    <w:rsid w:val="00383D38"/>
    <w:rsid w:val="00396287"/>
    <w:rsid w:val="003B00D6"/>
    <w:rsid w:val="003C09B8"/>
    <w:rsid w:val="003C1731"/>
    <w:rsid w:val="003C1A66"/>
    <w:rsid w:val="003C2936"/>
    <w:rsid w:val="003C4A92"/>
    <w:rsid w:val="003C5B25"/>
    <w:rsid w:val="003D44A9"/>
    <w:rsid w:val="003D44CC"/>
    <w:rsid w:val="003E45B8"/>
    <w:rsid w:val="003F0334"/>
    <w:rsid w:val="003F7AE2"/>
    <w:rsid w:val="004020D4"/>
    <w:rsid w:val="0042173E"/>
    <w:rsid w:val="00431A99"/>
    <w:rsid w:val="004355C2"/>
    <w:rsid w:val="00435FC6"/>
    <w:rsid w:val="004423BF"/>
    <w:rsid w:val="00442953"/>
    <w:rsid w:val="00443EE0"/>
    <w:rsid w:val="004453BC"/>
    <w:rsid w:val="0044552E"/>
    <w:rsid w:val="004516B0"/>
    <w:rsid w:val="004519DA"/>
    <w:rsid w:val="004534FB"/>
    <w:rsid w:val="004567C9"/>
    <w:rsid w:val="004623F1"/>
    <w:rsid w:val="00466373"/>
    <w:rsid w:val="00470353"/>
    <w:rsid w:val="0047069C"/>
    <w:rsid w:val="0047284C"/>
    <w:rsid w:val="0047358C"/>
    <w:rsid w:val="00473B3F"/>
    <w:rsid w:val="004743C3"/>
    <w:rsid w:val="00486DE6"/>
    <w:rsid w:val="004A49C1"/>
    <w:rsid w:val="004C12D8"/>
    <w:rsid w:val="004D4ED2"/>
    <w:rsid w:val="004D5C89"/>
    <w:rsid w:val="004E44FD"/>
    <w:rsid w:val="004F7A2E"/>
    <w:rsid w:val="00502FB0"/>
    <w:rsid w:val="005070F9"/>
    <w:rsid w:val="00512B2F"/>
    <w:rsid w:val="00514BD5"/>
    <w:rsid w:val="00517A38"/>
    <w:rsid w:val="0052346F"/>
    <w:rsid w:val="0053015E"/>
    <w:rsid w:val="00536FFE"/>
    <w:rsid w:val="0054423C"/>
    <w:rsid w:val="00550553"/>
    <w:rsid w:val="00573119"/>
    <w:rsid w:val="00581A33"/>
    <w:rsid w:val="005917FD"/>
    <w:rsid w:val="005A0FD1"/>
    <w:rsid w:val="005B1921"/>
    <w:rsid w:val="005B1E9F"/>
    <w:rsid w:val="005B3361"/>
    <w:rsid w:val="005B383A"/>
    <w:rsid w:val="005B6D7B"/>
    <w:rsid w:val="005C4DF3"/>
    <w:rsid w:val="005D41D0"/>
    <w:rsid w:val="005D5B0A"/>
    <w:rsid w:val="005D6976"/>
    <w:rsid w:val="005F179B"/>
    <w:rsid w:val="005F4A9B"/>
    <w:rsid w:val="00603FD4"/>
    <w:rsid w:val="00604678"/>
    <w:rsid w:val="0061268D"/>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70A3A"/>
    <w:rsid w:val="00672084"/>
    <w:rsid w:val="006720D6"/>
    <w:rsid w:val="0068135C"/>
    <w:rsid w:val="006820A9"/>
    <w:rsid w:val="0068559E"/>
    <w:rsid w:val="00690020"/>
    <w:rsid w:val="00697166"/>
    <w:rsid w:val="00697AFC"/>
    <w:rsid w:val="006A1360"/>
    <w:rsid w:val="006A2748"/>
    <w:rsid w:val="006A4776"/>
    <w:rsid w:val="006A5F58"/>
    <w:rsid w:val="006A6DFB"/>
    <w:rsid w:val="006B1474"/>
    <w:rsid w:val="006B2DD6"/>
    <w:rsid w:val="006B4C3D"/>
    <w:rsid w:val="006C3775"/>
    <w:rsid w:val="006C3CAB"/>
    <w:rsid w:val="006C646B"/>
    <w:rsid w:val="006D29B2"/>
    <w:rsid w:val="006D5C5E"/>
    <w:rsid w:val="006E2FF1"/>
    <w:rsid w:val="006E6665"/>
    <w:rsid w:val="006E6D2D"/>
    <w:rsid w:val="006F7471"/>
    <w:rsid w:val="0071319A"/>
    <w:rsid w:val="007306A1"/>
    <w:rsid w:val="007368ED"/>
    <w:rsid w:val="00742402"/>
    <w:rsid w:val="00750F03"/>
    <w:rsid w:val="0075151B"/>
    <w:rsid w:val="007535CE"/>
    <w:rsid w:val="00762896"/>
    <w:rsid w:val="007638B1"/>
    <w:rsid w:val="007640D7"/>
    <w:rsid w:val="007703FC"/>
    <w:rsid w:val="007739DA"/>
    <w:rsid w:val="00783273"/>
    <w:rsid w:val="00786666"/>
    <w:rsid w:val="00792789"/>
    <w:rsid w:val="00795D27"/>
    <w:rsid w:val="007A294C"/>
    <w:rsid w:val="007A5B22"/>
    <w:rsid w:val="007A5DCD"/>
    <w:rsid w:val="007B4094"/>
    <w:rsid w:val="007B6371"/>
    <w:rsid w:val="007C1BE2"/>
    <w:rsid w:val="007C2B95"/>
    <w:rsid w:val="007C6968"/>
    <w:rsid w:val="007D173C"/>
    <w:rsid w:val="007D4289"/>
    <w:rsid w:val="007D55DD"/>
    <w:rsid w:val="007D585C"/>
    <w:rsid w:val="007F575C"/>
    <w:rsid w:val="007F5DC7"/>
    <w:rsid w:val="00800630"/>
    <w:rsid w:val="00800CC9"/>
    <w:rsid w:val="008025CC"/>
    <w:rsid w:val="008155C9"/>
    <w:rsid w:val="00817E8F"/>
    <w:rsid w:val="00820D6E"/>
    <w:rsid w:val="00831500"/>
    <w:rsid w:val="00831D42"/>
    <w:rsid w:val="00842586"/>
    <w:rsid w:val="00845C6A"/>
    <w:rsid w:val="0084795C"/>
    <w:rsid w:val="0085493B"/>
    <w:rsid w:val="00857239"/>
    <w:rsid w:val="0086101E"/>
    <w:rsid w:val="00864E7D"/>
    <w:rsid w:val="00871F71"/>
    <w:rsid w:val="008825F4"/>
    <w:rsid w:val="00895F0A"/>
    <w:rsid w:val="008A44AD"/>
    <w:rsid w:val="008B0878"/>
    <w:rsid w:val="008B185B"/>
    <w:rsid w:val="008B2A70"/>
    <w:rsid w:val="008B6EF7"/>
    <w:rsid w:val="008C0AC4"/>
    <w:rsid w:val="008C0F4B"/>
    <w:rsid w:val="008C1734"/>
    <w:rsid w:val="008C2D24"/>
    <w:rsid w:val="008C2E12"/>
    <w:rsid w:val="008C6AAA"/>
    <w:rsid w:val="008D027A"/>
    <w:rsid w:val="008F204B"/>
    <w:rsid w:val="008F2560"/>
    <w:rsid w:val="008F6F32"/>
    <w:rsid w:val="00900DAB"/>
    <w:rsid w:val="00904444"/>
    <w:rsid w:val="00905CD7"/>
    <w:rsid w:val="009066CE"/>
    <w:rsid w:val="009069FC"/>
    <w:rsid w:val="00922139"/>
    <w:rsid w:val="00931DA1"/>
    <w:rsid w:val="0093357C"/>
    <w:rsid w:val="0093421B"/>
    <w:rsid w:val="009355A8"/>
    <w:rsid w:val="00951E67"/>
    <w:rsid w:val="00952299"/>
    <w:rsid w:val="00956A52"/>
    <w:rsid w:val="00962789"/>
    <w:rsid w:val="009629CD"/>
    <w:rsid w:val="00981504"/>
    <w:rsid w:val="009817A7"/>
    <w:rsid w:val="00990830"/>
    <w:rsid w:val="00990C0A"/>
    <w:rsid w:val="00993C82"/>
    <w:rsid w:val="009B2CE8"/>
    <w:rsid w:val="009B40BE"/>
    <w:rsid w:val="009C084B"/>
    <w:rsid w:val="009C1A48"/>
    <w:rsid w:val="009C3F67"/>
    <w:rsid w:val="009E30A5"/>
    <w:rsid w:val="00A00993"/>
    <w:rsid w:val="00A07D80"/>
    <w:rsid w:val="00A2101A"/>
    <w:rsid w:val="00A23A97"/>
    <w:rsid w:val="00A23D7F"/>
    <w:rsid w:val="00A302DC"/>
    <w:rsid w:val="00A346CC"/>
    <w:rsid w:val="00A502D4"/>
    <w:rsid w:val="00A50F9C"/>
    <w:rsid w:val="00A576D3"/>
    <w:rsid w:val="00A60226"/>
    <w:rsid w:val="00A62568"/>
    <w:rsid w:val="00A66E58"/>
    <w:rsid w:val="00A768AD"/>
    <w:rsid w:val="00A77184"/>
    <w:rsid w:val="00A82CCF"/>
    <w:rsid w:val="00A918E4"/>
    <w:rsid w:val="00A96114"/>
    <w:rsid w:val="00A96C31"/>
    <w:rsid w:val="00AA3E72"/>
    <w:rsid w:val="00AA4287"/>
    <w:rsid w:val="00AB0235"/>
    <w:rsid w:val="00AC1E48"/>
    <w:rsid w:val="00AD68A3"/>
    <w:rsid w:val="00AE1209"/>
    <w:rsid w:val="00AE163E"/>
    <w:rsid w:val="00AE7D23"/>
    <w:rsid w:val="00AF1CD2"/>
    <w:rsid w:val="00AF6BAE"/>
    <w:rsid w:val="00B02299"/>
    <w:rsid w:val="00B0349E"/>
    <w:rsid w:val="00B0791B"/>
    <w:rsid w:val="00B15D79"/>
    <w:rsid w:val="00B35CB7"/>
    <w:rsid w:val="00B36575"/>
    <w:rsid w:val="00B44814"/>
    <w:rsid w:val="00B46CAC"/>
    <w:rsid w:val="00B472E6"/>
    <w:rsid w:val="00B47425"/>
    <w:rsid w:val="00B47AD0"/>
    <w:rsid w:val="00B5178B"/>
    <w:rsid w:val="00B62B22"/>
    <w:rsid w:val="00B66415"/>
    <w:rsid w:val="00B66B01"/>
    <w:rsid w:val="00B7406D"/>
    <w:rsid w:val="00B76823"/>
    <w:rsid w:val="00B84FE7"/>
    <w:rsid w:val="00BA0F0F"/>
    <w:rsid w:val="00BA18CC"/>
    <w:rsid w:val="00BA2ED0"/>
    <w:rsid w:val="00BB0DD8"/>
    <w:rsid w:val="00BB3C7F"/>
    <w:rsid w:val="00BB7DD0"/>
    <w:rsid w:val="00BC0358"/>
    <w:rsid w:val="00BC0BB5"/>
    <w:rsid w:val="00BC197D"/>
    <w:rsid w:val="00BC368F"/>
    <w:rsid w:val="00BC4264"/>
    <w:rsid w:val="00BC50A3"/>
    <w:rsid w:val="00BC6109"/>
    <w:rsid w:val="00BD4D1C"/>
    <w:rsid w:val="00BE2492"/>
    <w:rsid w:val="00BE46B0"/>
    <w:rsid w:val="00BE65A0"/>
    <w:rsid w:val="00BE7943"/>
    <w:rsid w:val="00BE7B8E"/>
    <w:rsid w:val="00BF5C35"/>
    <w:rsid w:val="00BF5EA1"/>
    <w:rsid w:val="00BF6388"/>
    <w:rsid w:val="00BF6902"/>
    <w:rsid w:val="00BF6DB8"/>
    <w:rsid w:val="00C009F4"/>
    <w:rsid w:val="00C100CB"/>
    <w:rsid w:val="00C10FA4"/>
    <w:rsid w:val="00C11823"/>
    <w:rsid w:val="00C123CE"/>
    <w:rsid w:val="00C1375F"/>
    <w:rsid w:val="00C138CF"/>
    <w:rsid w:val="00C16D8D"/>
    <w:rsid w:val="00C1702F"/>
    <w:rsid w:val="00C22981"/>
    <w:rsid w:val="00C27C77"/>
    <w:rsid w:val="00C40DE7"/>
    <w:rsid w:val="00C4172D"/>
    <w:rsid w:val="00C45E5A"/>
    <w:rsid w:val="00C571BA"/>
    <w:rsid w:val="00C648C1"/>
    <w:rsid w:val="00C76967"/>
    <w:rsid w:val="00C83735"/>
    <w:rsid w:val="00C842B0"/>
    <w:rsid w:val="00C90EC3"/>
    <w:rsid w:val="00CA207D"/>
    <w:rsid w:val="00CA5BFC"/>
    <w:rsid w:val="00CB3472"/>
    <w:rsid w:val="00CB5174"/>
    <w:rsid w:val="00CB67E1"/>
    <w:rsid w:val="00CC7AA2"/>
    <w:rsid w:val="00CC7E5B"/>
    <w:rsid w:val="00CD3297"/>
    <w:rsid w:val="00CD4375"/>
    <w:rsid w:val="00CD4468"/>
    <w:rsid w:val="00CD6BA5"/>
    <w:rsid w:val="00CE025D"/>
    <w:rsid w:val="00CE5E65"/>
    <w:rsid w:val="00CF19A5"/>
    <w:rsid w:val="00D0786C"/>
    <w:rsid w:val="00D17806"/>
    <w:rsid w:val="00D25A90"/>
    <w:rsid w:val="00D36418"/>
    <w:rsid w:val="00D4262E"/>
    <w:rsid w:val="00D4273F"/>
    <w:rsid w:val="00D42D17"/>
    <w:rsid w:val="00D4501D"/>
    <w:rsid w:val="00D45DD9"/>
    <w:rsid w:val="00D4638A"/>
    <w:rsid w:val="00D50628"/>
    <w:rsid w:val="00D525C2"/>
    <w:rsid w:val="00D52FAB"/>
    <w:rsid w:val="00D621F7"/>
    <w:rsid w:val="00D6548F"/>
    <w:rsid w:val="00D72FF3"/>
    <w:rsid w:val="00D73D11"/>
    <w:rsid w:val="00D76F6F"/>
    <w:rsid w:val="00D870CB"/>
    <w:rsid w:val="00D91A12"/>
    <w:rsid w:val="00D91C93"/>
    <w:rsid w:val="00DA1CDF"/>
    <w:rsid w:val="00DA4E5C"/>
    <w:rsid w:val="00DB44FC"/>
    <w:rsid w:val="00DB5025"/>
    <w:rsid w:val="00DC1734"/>
    <w:rsid w:val="00DD0ED4"/>
    <w:rsid w:val="00DD7FAE"/>
    <w:rsid w:val="00DE3EB2"/>
    <w:rsid w:val="00DF49E6"/>
    <w:rsid w:val="00E12304"/>
    <w:rsid w:val="00E12747"/>
    <w:rsid w:val="00E15CA4"/>
    <w:rsid w:val="00E15FE9"/>
    <w:rsid w:val="00E26682"/>
    <w:rsid w:val="00E36FC3"/>
    <w:rsid w:val="00E414CB"/>
    <w:rsid w:val="00E450B7"/>
    <w:rsid w:val="00E52900"/>
    <w:rsid w:val="00E5348F"/>
    <w:rsid w:val="00E54EFC"/>
    <w:rsid w:val="00E54FF2"/>
    <w:rsid w:val="00E56E32"/>
    <w:rsid w:val="00E82B75"/>
    <w:rsid w:val="00E83184"/>
    <w:rsid w:val="00E86098"/>
    <w:rsid w:val="00E941E7"/>
    <w:rsid w:val="00E955DD"/>
    <w:rsid w:val="00EA1D44"/>
    <w:rsid w:val="00EA4283"/>
    <w:rsid w:val="00EA6FE8"/>
    <w:rsid w:val="00EB5047"/>
    <w:rsid w:val="00EC0846"/>
    <w:rsid w:val="00ED4CDF"/>
    <w:rsid w:val="00ED540E"/>
    <w:rsid w:val="00EE091F"/>
    <w:rsid w:val="00EE1B0A"/>
    <w:rsid w:val="00EF4069"/>
    <w:rsid w:val="00EF5B81"/>
    <w:rsid w:val="00F0524B"/>
    <w:rsid w:val="00F05DC6"/>
    <w:rsid w:val="00F10973"/>
    <w:rsid w:val="00F15008"/>
    <w:rsid w:val="00F212FC"/>
    <w:rsid w:val="00F2399F"/>
    <w:rsid w:val="00F319C0"/>
    <w:rsid w:val="00F41A74"/>
    <w:rsid w:val="00F42ABD"/>
    <w:rsid w:val="00F75472"/>
    <w:rsid w:val="00F76A60"/>
    <w:rsid w:val="00F77A8E"/>
    <w:rsid w:val="00F8247D"/>
    <w:rsid w:val="00F868F2"/>
    <w:rsid w:val="00F86A4E"/>
    <w:rsid w:val="00F90E1F"/>
    <w:rsid w:val="00F91D56"/>
    <w:rsid w:val="00F91FBD"/>
    <w:rsid w:val="00FA067E"/>
    <w:rsid w:val="00FA44C5"/>
    <w:rsid w:val="00FB07F9"/>
    <w:rsid w:val="00FB0983"/>
    <w:rsid w:val="00FB1A47"/>
    <w:rsid w:val="00FB6440"/>
    <w:rsid w:val="00FC5DCC"/>
    <w:rsid w:val="00FE611A"/>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9CCCC-2981-40A1-886F-DB0F3ADA1AC7}">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2023-07-21T08:29:00Z</cp:lastPrinted>
  <dcterms:created xsi:type="dcterms:W3CDTF">2023-07-26T09:45:00Z</dcterms:created>
  <dcterms:modified xsi:type="dcterms:W3CDTF">2023-07-26T10:16:00Z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