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232741" w:rsidRPr="00232741" w:rsidRDefault="00232741" w:rsidP="00232741">
      <w:pPr>
        <w:spacing w:line="360" w:lineRule="auto"/>
        <w:ind w:right="1132"/>
        <w:jc w:val="both"/>
        <w:rPr>
          <w:rFonts w:cs="Arial"/>
          <w:b/>
          <w:u w:val="single"/>
        </w:rPr>
      </w:pPr>
      <w:r w:rsidRPr="00232741">
        <w:rPr>
          <w:rFonts w:cs="Arial"/>
          <w:b/>
          <w:u w:val="single"/>
        </w:rPr>
        <w:t>Vorbildlich im Nachhaltigkeitsmanagement:</w:t>
      </w:r>
    </w:p>
    <w:p w:rsidR="00232741" w:rsidRPr="00232741" w:rsidRDefault="00232741" w:rsidP="00232741">
      <w:pPr>
        <w:spacing w:line="360" w:lineRule="auto"/>
        <w:ind w:right="1132"/>
        <w:jc w:val="both"/>
        <w:rPr>
          <w:rFonts w:cs="Arial"/>
          <w:b/>
          <w:u w:val="single"/>
        </w:rPr>
      </w:pPr>
      <w:r w:rsidRPr="00232741">
        <w:rPr>
          <w:rFonts w:cs="Arial"/>
          <w:b/>
          <w:u w:val="single"/>
        </w:rPr>
        <w:t xml:space="preserve">FOCUS-MONEY und </w:t>
      </w:r>
      <w:proofErr w:type="spellStart"/>
      <w:r w:rsidRPr="00232741">
        <w:rPr>
          <w:rFonts w:cs="Arial"/>
          <w:b/>
          <w:u w:val="single"/>
        </w:rPr>
        <w:t>EcoVadis</w:t>
      </w:r>
      <w:proofErr w:type="spellEnd"/>
      <w:r w:rsidRPr="00232741">
        <w:rPr>
          <w:rFonts w:cs="Arial"/>
          <w:b/>
          <w:u w:val="single"/>
        </w:rPr>
        <w:t xml:space="preserve"> würdigen Engagement von REHAU</w:t>
      </w:r>
    </w:p>
    <w:p w:rsidR="00232741" w:rsidRPr="00232741" w:rsidRDefault="00232741" w:rsidP="00232741">
      <w:pPr>
        <w:spacing w:line="360" w:lineRule="auto"/>
        <w:ind w:right="1132"/>
        <w:jc w:val="both"/>
        <w:rPr>
          <w:rFonts w:cs="Arial"/>
        </w:rPr>
      </w:pPr>
      <w:bookmarkStart w:id="0" w:name="_GoBack"/>
      <w:bookmarkEnd w:id="0"/>
    </w:p>
    <w:p w:rsidR="00232741" w:rsidRPr="004075E4" w:rsidRDefault="00232741" w:rsidP="00232741">
      <w:pPr>
        <w:spacing w:line="360" w:lineRule="auto"/>
        <w:ind w:right="1132"/>
        <w:jc w:val="both"/>
        <w:rPr>
          <w:rFonts w:cs="Arial"/>
          <w:i/>
        </w:rPr>
      </w:pPr>
      <w:r w:rsidRPr="004075E4">
        <w:rPr>
          <w:rFonts w:cs="Arial"/>
          <w:i/>
        </w:rPr>
        <w:t xml:space="preserve">Ressourcenschonende Produktionsprozesse, umfassende Recyclingkonzepte, </w:t>
      </w:r>
      <w:r w:rsidR="004075E4" w:rsidRPr="004075E4">
        <w:rPr>
          <w:rFonts w:cs="Arial"/>
          <w:i/>
        </w:rPr>
        <w:t>innovative Materialien, energie</w:t>
      </w:r>
      <w:r w:rsidRPr="004075E4">
        <w:rPr>
          <w:rFonts w:cs="Arial"/>
          <w:i/>
        </w:rPr>
        <w:t xml:space="preserve">effiziente Lösungen: Der Polymerexperte REHAU setzt in allen Unternehmensbereichen durchdachte Konzepte für einen verbesserten Umwelt- und Klimaschutz um. Für dieses Engagement erhielt REHAU unter anderem bereits das Produktlabel von </w:t>
      </w:r>
      <w:proofErr w:type="spellStart"/>
      <w:r w:rsidRPr="004075E4">
        <w:rPr>
          <w:rFonts w:cs="Arial"/>
          <w:i/>
        </w:rPr>
        <w:t>VinylPlus</w:t>
      </w:r>
      <w:proofErr w:type="spellEnd"/>
      <w:r w:rsidRPr="004075E4">
        <w:rPr>
          <w:rFonts w:cs="Arial"/>
          <w:i/>
        </w:rPr>
        <w:t xml:space="preserve">. Nun haben auch </w:t>
      </w:r>
      <w:proofErr w:type="spellStart"/>
      <w:r w:rsidRPr="004075E4">
        <w:rPr>
          <w:rFonts w:cs="Arial"/>
          <w:i/>
        </w:rPr>
        <w:t>EcoVadis</w:t>
      </w:r>
      <w:proofErr w:type="spellEnd"/>
      <w:r w:rsidRPr="004075E4">
        <w:rPr>
          <w:rFonts w:cs="Arial"/>
          <w:i/>
        </w:rPr>
        <w:t xml:space="preserve"> und FOCUS-MONEY das Unternehmen für sein Nachhaltigkeitsmanagement ausgezeichnet.</w:t>
      </w:r>
    </w:p>
    <w:p w:rsidR="00232741" w:rsidRPr="00232741" w:rsidRDefault="00232741" w:rsidP="00232741">
      <w:pPr>
        <w:spacing w:line="360" w:lineRule="auto"/>
        <w:ind w:right="1132"/>
        <w:jc w:val="both"/>
        <w:rPr>
          <w:rFonts w:cs="Arial"/>
        </w:rPr>
      </w:pPr>
    </w:p>
    <w:p w:rsidR="00232741" w:rsidRPr="00232741" w:rsidRDefault="00232741" w:rsidP="00232741">
      <w:pPr>
        <w:spacing w:line="360" w:lineRule="auto"/>
        <w:ind w:right="1132"/>
        <w:jc w:val="both"/>
        <w:rPr>
          <w:rFonts w:cs="Arial"/>
        </w:rPr>
      </w:pPr>
      <w:r w:rsidRPr="00232741">
        <w:rPr>
          <w:rFonts w:cs="Arial"/>
        </w:rPr>
        <w:t xml:space="preserve">Im aktuellen Nachhaltigkeitsranking von </w:t>
      </w:r>
      <w:proofErr w:type="spellStart"/>
      <w:r w:rsidRPr="00232741">
        <w:rPr>
          <w:rFonts w:cs="Arial"/>
        </w:rPr>
        <w:t>EcoVadis</w:t>
      </w:r>
      <w:proofErr w:type="spellEnd"/>
      <w:r w:rsidRPr="00232741">
        <w:rPr>
          <w:rFonts w:cs="Arial"/>
        </w:rPr>
        <w:t xml:space="preserve"> gehört REHAU in den Kategorien „Umwelt“ und „Nachhaltige Beschaffung“ zu den besten ein Prozent der evaluierten, international tätigen Verarbeitern von Kunststoffen. Im Vergleich mit allen beurteilten Unternehmen des CSR-Ratings von 2018 zählt REHAU zu den besten zehn Prozent. Für diese Bewertung erhielt der Polymerspezialist mit weltweit </w:t>
      </w:r>
      <w:r w:rsidR="004075E4">
        <w:rPr>
          <w:rFonts w:cs="Arial"/>
        </w:rPr>
        <w:t>rund</w:t>
      </w:r>
      <w:r w:rsidRPr="00232741">
        <w:rPr>
          <w:rFonts w:cs="Arial"/>
        </w:rPr>
        <w:t xml:space="preserve"> 20.000 Beschäftigten die Silber-Auszeichnung der unabhängigen Rating-Agentur </w:t>
      </w:r>
      <w:proofErr w:type="spellStart"/>
      <w:r w:rsidRPr="00232741">
        <w:rPr>
          <w:rFonts w:cs="Arial"/>
        </w:rPr>
        <w:t>EcoVadis</w:t>
      </w:r>
      <w:proofErr w:type="spellEnd"/>
      <w:r w:rsidRPr="00232741">
        <w:rPr>
          <w:rFonts w:cs="Arial"/>
        </w:rPr>
        <w:t>. Zudem zeichnete der „DEUTSCHLAND TEST“ von FOCUS-MONEY das nachhaltige Engagement von REHAU in der Bewertungskategorie Fensterhersteller aus. Der „DEUTSCHLAND TEST“ berücksichtigte knapp 500.000 Kundenbewertungen zu etwa 1.600 Unternehmen und Marken.</w:t>
      </w:r>
    </w:p>
    <w:p w:rsidR="00232741" w:rsidRPr="00232741" w:rsidRDefault="00232741" w:rsidP="00232741">
      <w:pPr>
        <w:spacing w:line="360" w:lineRule="auto"/>
        <w:ind w:right="1132"/>
        <w:jc w:val="both"/>
        <w:rPr>
          <w:rFonts w:cs="Arial"/>
        </w:rPr>
      </w:pPr>
    </w:p>
    <w:p w:rsidR="00232741" w:rsidRPr="00232741" w:rsidRDefault="00232741" w:rsidP="00232741">
      <w:pPr>
        <w:spacing w:line="360" w:lineRule="auto"/>
        <w:ind w:right="1132"/>
        <w:jc w:val="both"/>
        <w:rPr>
          <w:rFonts w:cs="Arial"/>
          <w:b/>
        </w:rPr>
      </w:pPr>
      <w:r w:rsidRPr="00232741">
        <w:rPr>
          <w:rFonts w:cs="Arial"/>
          <w:b/>
        </w:rPr>
        <w:t>Nachhaltige Fensterlösungen</w:t>
      </w:r>
    </w:p>
    <w:p w:rsidR="00962706" w:rsidRPr="009255E0" w:rsidRDefault="00232741" w:rsidP="00232741">
      <w:pPr>
        <w:spacing w:line="360" w:lineRule="auto"/>
        <w:ind w:right="1132"/>
        <w:jc w:val="both"/>
        <w:rPr>
          <w:rFonts w:cs="Arial"/>
        </w:rPr>
      </w:pPr>
      <w:r w:rsidRPr="00232741">
        <w:rPr>
          <w:rFonts w:cs="Arial"/>
        </w:rPr>
        <w:t xml:space="preserve">„Insbesondere durch das Prinzip der Kreislaufwirtschaft verwirklichen wir den Anspruch, in allen für uns relevanten Branchen generell zu Klimaschutz und Nachhaltigkeit beizutragen. Für uns ist es selbstverständlich, dass wir unsere Leistung in diesem Bereich transparent machen“, betont Andreas Jenne, </w:t>
      </w:r>
      <w:proofErr w:type="spellStart"/>
      <w:r w:rsidRPr="00232741">
        <w:rPr>
          <w:rFonts w:cs="Arial"/>
        </w:rPr>
        <w:t>Sustainability</w:t>
      </w:r>
      <w:proofErr w:type="spellEnd"/>
      <w:r w:rsidRPr="00232741">
        <w:rPr>
          <w:rFonts w:cs="Arial"/>
        </w:rPr>
        <w:t xml:space="preserve"> Officer bei REHAU. Das Unternehmen hat sich ambitionierte Selbstverpflichtungen aufer</w:t>
      </w:r>
      <w:r>
        <w:rPr>
          <w:rFonts w:cs="Arial"/>
        </w:rPr>
        <w:t>legt und erläutert seine Maßnah</w:t>
      </w:r>
      <w:r w:rsidRPr="00232741">
        <w:rPr>
          <w:rFonts w:cs="Arial"/>
        </w:rPr>
        <w:t>men sowie Ziele seit 2011 regelmäßig in Nachhaltigkeitsberichten. So plant die Division „</w:t>
      </w:r>
      <w:proofErr w:type="spellStart"/>
      <w:r w:rsidRPr="00232741">
        <w:rPr>
          <w:rFonts w:cs="Arial"/>
        </w:rPr>
        <w:t>Window</w:t>
      </w:r>
      <w:proofErr w:type="spellEnd"/>
      <w:r w:rsidRPr="00232741">
        <w:rPr>
          <w:rFonts w:cs="Arial"/>
        </w:rPr>
        <w:t xml:space="preserve"> Solutions“ bis zum Jahr 2020 bis zu 50 Prozent der Fensterprofile in europäischen Werken mit recyceltem Kunstst</w:t>
      </w:r>
      <w:r w:rsidR="004075E4">
        <w:rPr>
          <w:rFonts w:cs="Arial"/>
        </w:rPr>
        <w:t>off im Kern herzustellen. E</w:t>
      </w:r>
      <w:r w:rsidRPr="00232741">
        <w:rPr>
          <w:rFonts w:cs="Arial"/>
        </w:rPr>
        <w:t>igens für REHAU modifizierte Präzisions-Sortieranlage</w:t>
      </w:r>
      <w:r w:rsidR="004075E4">
        <w:rPr>
          <w:rFonts w:cs="Arial"/>
        </w:rPr>
        <w:t>n trennen und reinigen</w:t>
      </w:r>
      <w:r w:rsidRPr="00232741">
        <w:rPr>
          <w:rFonts w:cs="Arial"/>
        </w:rPr>
        <w:t xml:space="preserve"> Materialien, um sortenreine Rohstoffe zurückzugewinnen. Alle vier europäischen Fensterw</w:t>
      </w:r>
      <w:r>
        <w:rPr>
          <w:rFonts w:cs="Arial"/>
        </w:rPr>
        <w:t>erke sowie zahlreiche REHAU Sys</w:t>
      </w:r>
      <w:r w:rsidRPr="00232741">
        <w:rPr>
          <w:rFonts w:cs="Arial"/>
        </w:rPr>
        <w:t xml:space="preserve">temlösungen wurden von </w:t>
      </w:r>
      <w:proofErr w:type="spellStart"/>
      <w:r w:rsidRPr="00232741">
        <w:rPr>
          <w:rFonts w:cs="Arial"/>
        </w:rPr>
        <w:t>VinylPlus</w:t>
      </w:r>
      <w:proofErr w:type="spellEnd"/>
      <w:r w:rsidRPr="00232741">
        <w:rPr>
          <w:rFonts w:cs="Arial"/>
        </w:rPr>
        <w:t xml:space="preserve"> mit dem Produktlabel für nachhaltige PVC-Lösungen zertifiziert. „Wir freuen uns sehr, dass sich unser langfristiges Engagement im </w:t>
      </w:r>
      <w:r w:rsidRPr="00232741">
        <w:rPr>
          <w:rFonts w:cs="Arial"/>
        </w:rPr>
        <w:lastRenderedPageBreak/>
        <w:t xml:space="preserve">Bereich Corporate </w:t>
      </w:r>
      <w:proofErr w:type="spellStart"/>
      <w:r w:rsidRPr="00232741">
        <w:rPr>
          <w:rFonts w:cs="Arial"/>
        </w:rPr>
        <w:t>Responsibility</w:t>
      </w:r>
      <w:proofErr w:type="spellEnd"/>
      <w:r w:rsidRPr="00232741">
        <w:rPr>
          <w:rFonts w:cs="Arial"/>
        </w:rPr>
        <w:t xml:space="preserve"> nun auch in diesem überdurchschnittlichen Rating-Ergebnis widerspiegelt</w:t>
      </w:r>
      <w:r>
        <w:rPr>
          <w:rFonts w:cs="Arial"/>
        </w:rPr>
        <w:t>“,</w:t>
      </w:r>
      <w:r w:rsidRPr="00232741">
        <w:rPr>
          <w:rFonts w:cs="Arial"/>
        </w:rPr>
        <w:t xml:space="preserve"> </w:t>
      </w:r>
      <w:r>
        <w:rPr>
          <w:rFonts w:cs="Arial"/>
        </w:rPr>
        <w:t xml:space="preserve">so Jörg Ipfling, </w:t>
      </w:r>
      <w:r w:rsidRPr="00232741">
        <w:rPr>
          <w:rFonts w:cs="Arial"/>
        </w:rPr>
        <w:t xml:space="preserve">Head </w:t>
      </w:r>
      <w:proofErr w:type="spellStart"/>
      <w:r w:rsidRPr="00232741">
        <w:rPr>
          <w:rFonts w:cs="Arial"/>
        </w:rPr>
        <w:t>of</w:t>
      </w:r>
      <w:proofErr w:type="spellEnd"/>
      <w:r w:rsidRPr="00232741">
        <w:rPr>
          <w:rFonts w:cs="Arial"/>
        </w:rPr>
        <w:t xml:space="preserve"> Recycling Technology </w:t>
      </w:r>
      <w:proofErr w:type="spellStart"/>
      <w:r w:rsidRPr="00232741">
        <w:rPr>
          <w:rFonts w:cs="Arial"/>
        </w:rPr>
        <w:t>Window</w:t>
      </w:r>
      <w:proofErr w:type="spellEnd"/>
      <w:r w:rsidRPr="00232741">
        <w:rPr>
          <w:rFonts w:cs="Arial"/>
        </w:rPr>
        <w:t xml:space="preserve"> Solutions</w:t>
      </w:r>
      <w:r>
        <w:rPr>
          <w:rFonts w:cs="Arial"/>
        </w:rPr>
        <w:t xml:space="preserve"> bei REHAU</w:t>
      </w:r>
      <w:r>
        <w:rPr>
          <w:rFonts w:cs="Arial"/>
        </w:rPr>
        <w:t>.</w:t>
      </w:r>
      <w:r w:rsidRPr="00232741">
        <w:rPr>
          <w:rFonts w:cs="Arial"/>
        </w:rPr>
        <w:t xml:space="preserve"> </w:t>
      </w:r>
      <w:r>
        <w:rPr>
          <w:rFonts w:cs="Arial"/>
        </w:rPr>
        <w:t>„</w:t>
      </w:r>
      <w:r w:rsidR="004075E4">
        <w:rPr>
          <w:rFonts w:cs="Arial"/>
        </w:rPr>
        <w:t>Es bestätigt unseren Einsatz</w:t>
      </w:r>
      <w:r w:rsidRPr="00232741">
        <w:rPr>
          <w:rFonts w:cs="Arial"/>
        </w:rPr>
        <w:t>, unsere Nachhaltigkeitsstrategie und -performance ko</w:t>
      </w:r>
      <w:r>
        <w:rPr>
          <w:rFonts w:cs="Arial"/>
        </w:rPr>
        <w:t xml:space="preserve">ntinuierlich weiterzuentwickeln.“ </w:t>
      </w:r>
    </w:p>
    <w:p w:rsidR="00E375CA" w:rsidRDefault="00E375CA" w:rsidP="00C11A0F">
      <w:pPr>
        <w:spacing w:line="360" w:lineRule="auto"/>
        <w:jc w:val="both"/>
        <w:rPr>
          <w:rFonts w:cs="Arial"/>
        </w:rPr>
      </w:pPr>
    </w:p>
    <w:p w:rsidR="00232741" w:rsidRPr="009255E0" w:rsidRDefault="00232741"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41" w:rsidRDefault="00232741">
      <w:r>
        <w:separator/>
      </w:r>
    </w:p>
  </w:endnote>
  <w:endnote w:type="continuationSeparator" w:id="0">
    <w:p w:rsidR="00232741" w:rsidRDefault="0023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075E4">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075E4">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4075E4">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4075E4">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41" w:rsidRDefault="00232741">
      <w:r>
        <w:separator/>
      </w:r>
    </w:p>
  </w:footnote>
  <w:footnote w:type="continuationSeparator" w:id="0">
    <w:p w:rsidR="00232741" w:rsidRDefault="0023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4075E4">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41"/>
    <w:rsid w:val="00077CE4"/>
    <w:rsid w:val="00093A89"/>
    <w:rsid w:val="000D32F7"/>
    <w:rsid w:val="001001CA"/>
    <w:rsid w:val="00125FA8"/>
    <w:rsid w:val="00133001"/>
    <w:rsid w:val="001438F7"/>
    <w:rsid w:val="001511FA"/>
    <w:rsid w:val="00174FFD"/>
    <w:rsid w:val="00185F57"/>
    <w:rsid w:val="001A744D"/>
    <w:rsid w:val="0023056E"/>
    <w:rsid w:val="00232741"/>
    <w:rsid w:val="00232E1D"/>
    <w:rsid w:val="00257439"/>
    <w:rsid w:val="002779A4"/>
    <w:rsid w:val="002C3B37"/>
    <w:rsid w:val="002D3495"/>
    <w:rsid w:val="002F7C67"/>
    <w:rsid w:val="003102D9"/>
    <w:rsid w:val="00332337"/>
    <w:rsid w:val="00344C25"/>
    <w:rsid w:val="004075E4"/>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A411F"/>
    <w:rsid w:val="008B536C"/>
    <w:rsid w:val="008D2F34"/>
    <w:rsid w:val="008E77D7"/>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13229B00"/>
  <w15:docId w15:val="{309D604D-A305-4F0E-A6CA-178E229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56320981-B2A5-4F1A-952E-DA67F3DB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419</Words>
  <Characters>3030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3443</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2016-07-21T19:51:00Z</cp:lastPrinted>
  <dcterms:created xsi:type="dcterms:W3CDTF">2019-05-07T05:49:00Z</dcterms:created>
  <dcterms:modified xsi:type="dcterms:W3CDTF">2019-05-07T07:00:00Z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