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514BD5">
      <w:pPr>
        <w:spacing w:after="0" w:line="360" w:lineRule="auto"/>
        <w:ind w:left="0" w:right="0" w:firstLine="0"/>
        <w:jc w:val="right"/>
        <w:rPr>
          <w:b/>
          <w:szCs w:val="24"/>
        </w:rPr>
      </w:pPr>
      <w:r w:rsidRPr="00D4638A">
        <w:rPr>
          <w:noProof/>
          <w:szCs w:val="24"/>
        </w:rPr>
        <w:drawing>
          <wp:inline distT="0" distB="0" distL="0" distR="0" wp14:anchorId="5D544F21" wp14:editId="066C802E">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350A1C5F" w14:textId="77777777" w:rsidR="00C76967" w:rsidRPr="00D4638A" w:rsidRDefault="00C76967" w:rsidP="00514BD5">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77777777" w:rsidR="008C0AC4" w:rsidRPr="0047358C" w:rsidRDefault="00256CE0" w:rsidP="00514BD5">
      <w:pPr>
        <w:pStyle w:val="StandardWeb"/>
        <w:tabs>
          <w:tab w:val="left" w:pos="2948"/>
        </w:tabs>
        <w:spacing w:before="0" w:beforeAutospacing="0" w:after="0" w:afterAutospacing="0" w:line="360" w:lineRule="auto"/>
        <w:jc w:val="both"/>
        <w:textAlignment w:val="baseline"/>
        <w:rPr>
          <w:rFonts w:ascii="Arial" w:eastAsia="Arial" w:hAnsi="Arial" w:cs="Arial"/>
          <w:b/>
        </w:rPr>
      </w:pPr>
      <w:r w:rsidRPr="00D4638A">
        <w:rPr>
          <w:rFonts w:ascii="Arial" w:eastAsia="Arial" w:hAnsi="Arial" w:cs="Arial"/>
          <w:b/>
          <w:color w:val="000000"/>
        </w:rPr>
        <w:t>Pressemitteilung</w:t>
      </w:r>
    </w:p>
    <w:p w14:paraId="30850B54" w14:textId="421D442A" w:rsidR="00981504" w:rsidRPr="0047358C" w:rsidRDefault="0062792D" w:rsidP="0030240D">
      <w:pPr>
        <w:pStyle w:val="StandardWeb"/>
        <w:tabs>
          <w:tab w:val="left" w:pos="2948"/>
        </w:tabs>
        <w:spacing w:before="0" w:beforeAutospacing="0" w:after="0" w:afterAutospacing="0" w:line="360" w:lineRule="auto"/>
        <w:jc w:val="both"/>
        <w:textAlignment w:val="baseline"/>
        <w:rPr>
          <w:rFonts w:ascii="Arial" w:eastAsia="Arial" w:hAnsi="Arial" w:cs="Arial"/>
          <w:b/>
          <w:sz w:val="32"/>
          <w:szCs w:val="32"/>
        </w:rPr>
      </w:pPr>
      <w:r>
        <w:rPr>
          <w:rFonts w:ascii="Arial" w:eastAsia="Arial" w:hAnsi="Arial" w:cs="Arial"/>
          <w:b/>
          <w:sz w:val="32"/>
          <w:szCs w:val="32"/>
        </w:rPr>
        <w:t>Immobilienwirtschaft</w:t>
      </w:r>
      <w:r w:rsidR="0030240D">
        <w:rPr>
          <w:rFonts w:ascii="Arial" w:eastAsia="Arial" w:hAnsi="Arial" w:cs="Arial"/>
          <w:b/>
          <w:sz w:val="32"/>
          <w:szCs w:val="32"/>
        </w:rPr>
        <w:t xml:space="preserve"> zum Gebäudeenergiegesetz:</w:t>
      </w:r>
      <w:r>
        <w:rPr>
          <w:rFonts w:ascii="Arial" w:eastAsia="Arial" w:hAnsi="Arial" w:cs="Arial"/>
          <w:b/>
          <w:sz w:val="32"/>
          <w:szCs w:val="32"/>
        </w:rPr>
        <w:t xml:space="preserve"> </w:t>
      </w:r>
      <w:r w:rsidR="0030240D">
        <w:rPr>
          <w:rFonts w:ascii="Arial" w:eastAsia="Arial" w:hAnsi="Arial" w:cs="Arial"/>
          <w:b/>
          <w:sz w:val="32"/>
          <w:szCs w:val="32"/>
        </w:rPr>
        <w:t>„Heizungstausch darf kein Lotteriespiel werden“</w:t>
      </w:r>
      <w:r>
        <w:rPr>
          <w:rFonts w:ascii="Arial" w:eastAsia="Arial" w:hAnsi="Arial" w:cs="Arial"/>
          <w:b/>
          <w:sz w:val="32"/>
          <w:szCs w:val="32"/>
        </w:rPr>
        <w:t xml:space="preserve"> </w:t>
      </w:r>
    </w:p>
    <w:p w14:paraId="3D878A85" w14:textId="77777777" w:rsidR="00981504" w:rsidRDefault="00981504" w:rsidP="00514BD5">
      <w:pPr>
        <w:pStyle w:val="StandardWeb"/>
        <w:tabs>
          <w:tab w:val="left" w:pos="2948"/>
        </w:tabs>
        <w:spacing w:before="0" w:beforeAutospacing="0" w:after="0" w:afterAutospacing="0" w:line="360" w:lineRule="auto"/>
        <w:jc w:val="both"/>
        <w:textAlignment w:val="baseline"/>
        <w:rPr>
          <w:rFonts w:ascii="Arial" w:hAnsi="Arial" w:cs="Arial"/>
          <w:b/>
        </w:rPr>
      </w:pPr>
    </w:p>
    <w:p w14:paraId="31F088C3" w14:textId="0F0413A0" w:rsidR="00BB0DD8" w:rsidRPr="00C40DE7" w:rsidRDefault="00256CE0" w:rsidP="0062792D">
      <w:pPr>
        <w:pStyle w:val="StandardWeb"/>
        <w:tabs>
          <w:tab w:val="left" w:pos="2948"/>
        </w:tabs>
        <w:spacing w:before="0" w:beforeAutospacing="0" w:after="0" w:afterAutospacing="0" w:line="360" w:lineRule="auto"/>
        <w:jc w:val="both"/>
        <w:textAlignment w:val="baseline"/>
        <w:rPr>
          <w:rFonts w:ascii="Arial" w:hAnsi="Arial" w:cs="Arial"/>
        </w:rPr>
      </w:pPr>
      <w:r w:rsidRPr="00D4638A">
        <w:rPr>
          <w:rFonts w:ascii="Arial" w:hAnsi="Arial" w:cs="Arial"/>
          <w:b/>
        </w:rPr>
        <w:t xml:space="preserve">Berlin, </w:t>
      </w:r>
      <w:r w:rsidR="009C1A48">
        <w:rPr>
          <w:rFonts w:ascii="Arial" w:hAnsi="Arial" w:cs="Arial"/>
          <w:b/>
        </w:rPr>
        <w:t>1</w:t>
      </w:r>
      <w:r w:rsidR="00842586">
        <w:rPr>
          <w:rFonts w:ascii="Arial" w:hAnsi="Arial" w:cs="Arial"/>
          <w:b/>
        </w:rPr>
        <w:t>2</w:t>
      </w:r>
      <w:r w:rsidRPr="00D4638A">
        <w:rPr>
          <w:rFonts w:ascii="Arial" w:hAnsi="Arial" w:cs="Arial"/>
          <w:b/>
        </w:rPr>
        <w:t>.</w:t>
      </w:r>
      <w:r w:rsidR="00EF5B81">
        <w:rPr>
          <w:rFonts w:ascii="Arial" w:hAnsi="Arial" w:cs="Arial"/>
          <w:b/>
        </w:rPr>
        <w:t>0</w:t>
      </w:r>
      <w:r w:rsidR="009C1A48">
        <w:rPr>
          <w:rFonts w:ascii="Arial" w:hAnsi="Arial" w:cs="Arial"/>
          <w:b/>
        </w:rPr>
        <w:t>5</w:t>
      </w:r>
      <w:r w:rsidRPr="00D4638A">
        <w:rPr>
          <w:rFonts w:ascii="Arial" w:hAnsi="Arial" w:cs="Arial"/>
          <w:b/>
        </w:rPr>
        <w:t>.202</w:t>
      </w:r>
      <w:r w:rsidR="00EF5B81">
        <w:rPr>
          <w:rFonts w:ascii="Arial" w:hAnsi="Arial" w:cs="Arial"/>
          <w:b/>
        </w:rPr>
        <w:t>3</w:t>
      </w:r>
      <w:r w:rsidRPr="00D4638A">
        <w:rPr>
          <w:rFonts w:ascii="Arial" w:hAnsi="Arial" w:cs="Arial"/>
        </w:rPr>
        <w:t xml:space="preserve"> –</w:t>
      </w:r>
      <w:bookmarkEnd w:id="0"/>
      <w:bookmarkEnd w:id="1"/>
      <w:bookmarkEnd w:id="2"/>
      <w:r w:rsidR="00B0791B" w:rsidRPr="00D4638A">
        <w:rPr>
          <w:rFonts w:ascii="Arial" w:hAnsi="Arial" w:cs="Arial"/>
        </w:rPr>
        <w:t xml:space="preserve"> </w:t>
      </w:r>
      <w:r w:rsidR="0062792D">
        <w:rPr>
          <w:rFonts w:ascii="Arial" w:hAnsi="Arial" w:cs="Arial"/>
        </w:rPr>
        <w:t xml:space="preserve">Aus Sicht des </w:t>
      </w:r>
      <w:r w:rsidR="001270E2" w:rsidRPr="001270E2">
        <w:rPr>
          <w:rFonts w:ascii="Arial" w:hAnsi="Arial" w:cs="Arial"/>
        </w:rPr>
        <w:t>Spitzenverband</w:t>
      </w:r>
      <w:r w:rsidR="0062792D">
        <w:rPr>
          <w:rFonts w:ascii="Arial" w:hAnsi="Arial" w:cs="Arial"/>
        </w:rPr>
        <w:t>es</w:t>
      </w:r>
      <w:r w:rsidR="001270E2" w:rsidRPr="001270E2">
        <w:rPr>
          <w:rFonts w:ascii="Arial" w:hAnsi="Arial" w:cs="Arial"/>
        </w:rPr>
        <w:t xml:space="preserve"> der deutschen Immobilienwirtschaft, ZIA</w:t>
      </w:r>
      <w:r w:rsidR="00C40DE7">
        <w:rPr>
          <w:rFonts w:ascii="Arial" w:hAnsi="Arial" w:cs="Arial"/>
        </w:rPr>
        <w:t xml:space="preserve">, </w:t>
      </w:r>
      <w:r w:rsidR="0062792D">
        <w:rPr>
          <w:rFonts w:ascii="Arial" w:hAnsi="Arial" w:cs="Arial"/>
        </w:rPr>
        <w:t>kommt die Vorbereitung des Gebäudeenergiegesetze</w:t>
      </w:r>
      <w:r w:rsidR="005C4DF3">
        <w:rPr>
          <w:rFonts w:ascii="Arial" w:hAnsi="Arial" w:cs="Arial"/>
        </w:rPr>
        <w:t>s</w:t>
      </w:r>
      <w:r w:rsidR="0062792D">
        <w:rPr>
          <w:rFonts w:ascii="Arial" w:hAnsi="Arial" w:cs="Arial"/>
        </w:rPr>
        <w:t xml:space="preserve"> mit der heutigen Befassung des Bundesrates in die entscheidende Phase. </w:t>
      </w:r>
      <w:r w:rsidR="0062792D" w:rsidRPr="00A07D80">
        <w:rPr>
          <w:rFonts w:ascii="Arial" w:hAnsi="Arial" w:cs="Arial"/>
        </w:rPr>
        <w:t>„</w:t>
      </w:r>
      <w:r w:rsidR="0062792D">
        <w:rPr>
          <w:rFonts w:ascii="Arial" w:hAnsi="Arial" w:cs="Arial"/>
        </w:rPr>
        <w:t>Jetzt geht es vor allem darum, i</w:t>
      </w:r>
      <w:r w:rsidR="0062792D" w:rsidRPr="00A07D80">
        <w:rPr>
          <w:rFonts w:ascii="Arial" w:hAnsi="Arial" w:cs="Arial"/>
        </w:rPr>
        <w:t>m parlamentarischen Verfahren praxistauglichere</w:t>
      </w:r>
      <w:r w:rsidR="005C4DF3">
        <w:rPr>
          <w:rFonts w:ascii="Arial" w:hAnsi="Arial" w:cs="Arial"/>
        </w:rPr>
        <w:t xml:space="preserve"> </w:t>
      </w:r>
      <w:r w:rsidR="0062792D" w:rsidRPr="00A07D80">
        <w:rPr>
          <w:rFonts w:ascii="Arial" w:hAnsi="Arial" w:cs="Arial"/>
        </w:rPr>
        <w:t>Lösungen</w:t>
      </w:r>
      <w:r w:rsidR="0062792D">
        <w:rPr>
          <w:rFonts w:ascii="Arial" w:hAnsi="Arial" w:cs="Arial"/>
        </w:rPr>
        <w:t xml:space="preserve"> durchzusetzen</w:t>
      </w:r>
      <w:r w:rsidR="0062792D" w:rsidRPr="00A07D80">
        <w:rPr>
          <w:rFonts w:ascii="Arial" w:hAnsi="Arial" w:cs="Arial"/>
        </w:rPr>
        <w:t>“</w:t>
      </w:r>
      <w:r w:rsidR="0062792D">
        <w:rPr>
          <w:rFonts w:ascii="Arial" w:hAnsi="Arial" w:cs="Arial"/>
        </w:rPr>
        <w:t xml:space="preserve">, sagte ZIA-Geschäftsführer Dr. Joachim Lohse. </w:t>
      </w:r>
      <w:r w:rsidR="0062792D" w:rsidRPr="00A07D80">
        <w:rPr>
          <w:rFonts w:ascii="Arial" w:hAnsi="Arial" w:cs="Arial"/>
        </w:rPr>
        <w:t>„</w:t>
      </w:r>
      <w:r w:rsidR="0062792D" w:rsidRPr="00A07D80">
        <w:rPr>
          <w:rFonts w:ascii="Arial" w:hAnsi="Arial" w:cs="Arial"/>
          <w:shd w:val="clear" w:color="auto" w:fill="FFFFFF"/>
        </w:rPr>
        <w:t xml:space="preserve">Der Bundesrat legt zurecht den Finger in die Wunde: </w:t>
      </w:r>
      <w:r w:rsidR="0062792D">
        <w:rPr>
          <w:rFonts w:ascii="Arial" w:hAnsi="Arial" w:cs="Arial"/>
          <w:shd w:val="clear" w:color="auto" w:fill="FFFFFF"/>
        </w:rPr>
        <w:t>W</w:t>
      </w:r>
      <w:r w:rsidR="0062792D" w:rsidRPr="00A07D80">
        <w:rPr>
          <w:rFonts w:ascii="Arial" w:hAnsi="Arial" w:cs="Arial"/>
          <w:shd w:val="clear" w:color="auto" w:fill="FFFFFF"/>
        </w:rPr>
        <w:t>ir sind noch nicht am Ziel</w:t>
      </w:r>
      <w:r w:rsidR="0062792D">
        <w:rPr>
          <w:rFonts w:ascii="Arial" w:hAnsi="Arial" w:cs="Arial"/>
          <w:shd w:val="clear" w:color="auto" w:fill="FFFFFF"/>
        </w:rPr>
        <w:t>.</w:t>
      </w:r>
      <w:r w:rsidR="0062792D" w:rsidRPr="00A07D80">
        <w:rPr>
          <w:rFonts w:ascii="Arial" w:hAnsi="Arial" w:cs="Arial"/>
          <w:shd w:val="clear" w:color="auto" w:fill="FFFFFF"/>
        </w:rPr>
        <w:t>“</w:t>
      </w:r>
      <w:r w:rsidR="0062792D">
        <w:rPr>
          <w:rFonts w:ascii="Arial" w:hAnsi="Arial" w:cs="Arial"/>
          <w:shd w:val="clear" w:color="auto" w:fill="FFFFFF"/>
        </w:rPr>
        <w:t xml:space="preserve"> Das Kernziel der Regierung, mit </w:t>
      </w:r>
      <w:r w:rsidR="0062792D">
        <w:rPr>
          <w:rFonts w:ascii="Arial" w:hAnsi="Arial" w:cs="Arial"/>
        </w:rPr>
        <w:t xml:space="preserve">der </w:t>
      </w:r>
      <w:r w:rsidR="00C40DE7">
        <w:rPr>
          <w:rFonts w:ascii="Arial" w:hAnsi="Arial" w:cs="Arial"/>
        </w:rPr>
        <w:t xml:space="preserve">geplanten Vorgabe </w:t>
      </w:r>
      <w:r w:rsidR="0062792D">
        <w:rPr>
          <w:rFonts w:ascii="Arial" w:hAnsi="Arial" w:cs="Arial"/>
        </w:rPr>
        <w:t>von 65 Prozent</w:t>
      </w:r>
      <w:r w:rsidR="00C40DE7">
        <w:rPr>
          <w:rFonts w:ascii="Arial" w:hAnsi="Arial" w:cs="Arial"/>
        </w:rPr>
        <w:t xml:space="preserve"> </w:t>
      </w:r>
      <w:r w:rsidR="005C4DF3">
        <w:rPr>
          <w:rFonts w:ascii="Arial" w:hAnsi="Arial" w:cs="Arial"/>
        </w:rPr>
        <w:t xml:space="preserve">für </w:t>
      </w:r>
      <w:r w:rsidR="00C40DE7" w:rsidRPr="00C40DE7">
        <w:rPr>
          <w:rFonts w:ascii="Arial" w:hAnsi="Arial" w:cs="Arial"/>
        </w:rPr>
        <w:t xml:space="preserve">erneuerbare Energien </w:t>
      </w:r>
      <w:r w:rsidR="005C4DF3">
        <w:rPr>
          <w:rFonts w:ascii="Arial" w:hAnsi="Arial" w:cs="Arial"/>
        </w:rPr>
        <w:t xml:space="preserve">ein wichtiges Zeichen gegen den Klimawandel </w:t>
      </w:r>
      <w:r w:rsidR="00842586">
        <w:rPr>
          <w:rFonts w:ascii="Arial" w:hAnsi="Arial" w:cs="Arial"/>
        </w:rPr>
        <w:t xml:space="preserve"> </w:t>
      </w:r>
      <w:r w:rsidR="005C4DF3">
        <w:rPr>
          <w:rFonts w:ascii="Arial" w:hAnsi="Arial" w:cs="Arial"/>
        </w:rPr>
        <w:t>zu setzen, hält</w:t>
      </w:r>
      <w:r w:rsidR="0062792D">
        <w:rPr>
          <w:rFonts w:ascii="Arial" w:hAnsi="Arial" w:cs="Arial"/>
        </w:rPr>
        <w:t xml:space="preserve"> der Verband für richtig. Die Umsetzung müsse </w:t>
      </w:r>
      <w:r w:rsidR="0030240D">
        <w:rPr>
          <w:rFonts w:ascii="Arial" w:hAnsi="Arial" w:cs="Arial"/>
        </w:rPr>
        <w:t>jedoch</w:t>
      </w:r>
      <w:r w:rsidR="005C4DF3">
        <w:rPr>
          <w:rFonts w:ascii="Arial" w:hAnsi="Arial" w:cs="Arial"/>
        </w:rPr>
        <w:t xml:space="preserve"> im Detail </w:t>
      </w:r>
      <w:r w:rsidR="0062792D">
        <w:rPr>
          <w:rFonts w:ascii="Arial" w:hAnsi="Arial" w:cs="Arial"/>
        </w:rPr>
        <w:t xml:space="preserve">so </w:t>
      </w:r>
      <w:r w:rsidR="005C4DF3">
        <w:rPr>
          <w:rFonts w:ascii="Arial" w:hAnsi="Arial" w:cs="Arial"/>
        </w:rPr>
        <w:t>geplant werden</w:t>
      </w:r>
      <w:r w:rsidR="0062792D">
        <w:rPr>
          <w:rFonts w:ascii="Arial" w:hAnsi="Arial" w:cs="Arial"/>
        </w:rPr>
        <w:t>, dass Vorgaben „nicht nur in der Theorie hehre Ziele verfolgen, sondern auch im Alltag umsetzbar sind“</w:t>
      </w:r>
      <w:r w:rsidR="005C4DF3">
        <w:rPr>
          <w:rFonts w:ascii="Arial" w:hAnsi="Arial" w:cs="Arial"/>
        </w:rPr>
        <w:t>, so Lohse.</w:t>
      </w:r>
      <w:r w:rsidR="0062792D">
        <w:rPr>
          <w:rFonts w:ascii="Arial" w:hAnsi="Arial" w:cs="Arial"/>
        </w:rPr>
        <w:t xml:space="preserve"> </w:t>
      </w:r>
    </w:p>
    <w:p w14:paraId="75E06A9C" w14:textId="77777777" w:rsidR="00BB0DD8" w:rsidRPr="00A07D80" w:rsidRDefault="00BB0DD8" w:rsidP="00514BD5">
      <w:pPr>
        <w:pStyle w:val="StandardWeb"/>
        <w:tabs>
          <w:tab w:val="left" w:pos="2948"/>
        </w:tabs>
        <w:spacing w:before="0" w:beforeAutospacing="0" w:after="0" w:afterAutospacing="0" w:line="360" w:lineRule="auto"/>
        <w:jc w:val="both"/>
        <w:textAlignment w:val="baseline"/>
        <w:rPr>
          <w:rFonts w:ascii="Arial" w:hAnsi="Arial" w:cs="Arial"/>
          <w:shd w:val="clear" w:color="auto" w:fill="FFFFFF"/>
        </w:rPr>
      </w:pPr>
    </w:p>
    <w:p w14:paraId="3A1CB1B0" w14:textId="2D1A81CB" w:rsidR="005C4DF3" w:rsidRDefault="005C4DF3" w:rsidP="00514BD5">
      <w:pPr>
        <w:pStyle w:val="StandardWeb"/>
        <w:tabs>
          <w:tab w:val="left" w:pos="2948"/>
        </w:tabs>
        <w:spacing w:before="0" w:beforeAutospacing="0" w:after="0" w:afterAutospacing="0" w:line="360" w:lineRule="auto"/>
        <w:jc w:val="both"/>
        <w:textAlignment w:val="baseline"/>
        <w:rPr>
          <w:rFonts w:ascii="Arial" w:hAnsi="Arial" w:cs="Arial"/>
          <w:b/>
          <w:bCs/>
          <w:shd w:val="clear" w:color="auto" w:fill="FFFFFF"/>
        </w:rPr>
      </w:pPr>
      <w:r w:rsidRPr="005C4DF3">
        <w:rPr>
          <w:rFonts w:ascii="Arial" w:hAnsi="Arial" w:cs="Arial"/>
          <w:b/>
          <w:bCs/>
          <w:shd w:val="clear" w:color="auto" w:fill="FFFFFF"/>
        </w:rPr>
        <w:t>„Heizungstausch als Lotteriespiel“</w:t>
      </w:r>
    </w:p>
    <w:p w14:paraId="116FCBD8" w14:textId="77777777" w:rsidR="0030240D" w:rsidRPr="005C4DF3" w:rsidRDefault="0030240D" w:rsidP="00514BD5">
      <w:pPr>
        <w:pStyle w:val="StandardWeb"/>
        <w:tabs>
          <w:tab w:val="left" w:pos="2948"/>
        </w:tabs>
        <w:spacing w:before="0" w:beforeAutospacing="0" w:after="0" w:afterAutospacing="0" w:line="360" w:lineRule="auto"/>
        <w:jc w:val="both"/>
        <w:textAlignment w:val="baseline"/>
        <w:rPr>
          <w:rFonts w:ascii="Arial" w:hAnsi="Arial" w:cs="Arial"/>
          <w:b/>
          <w:bCs/>
          <w:shd w:val="clear" w:color="auto" w:fill="FFFFFF"/>
        </w:rPr>
      </w:pPr>
    </w:p>
    <w:p w14:paraId="37FC0E12" w14:textId="37331DC7" w:rsidR="005C4DF3" w:rsidRDefault="005C4DF3" w:rsidP="005C4DF3">
      <w:pPr>
        <w:pStyle w:val="StandardWeb"/>
        <w:tabs>
          <w:tab w:val="left" w:pos="2948"/>
        </w:tabs>
        <w:spacing w:before="0" w:beforeAutospacing="0" w:after="0" w:afterAutospacing="0" w:line="360" w:lineRule="auto"/>
        <w:jc w:val="both"/>
        <w:textAlignment w:val="baseline"/>
        <w:rPr>
          <w:rFonts w:ascii="Arial" w:hAnsi="Arial" w:cs="Arial"/>
        </w:rPr>
      </w:pPr>
      <w:r>
        <w:rPr>
          <w:rFonts w:ascii="Arial" w:hAnsi="Arial" w:cs="Arial"/>
          <w:shd w:val="clear" w:color="auto" w:fill="FFFFFF"/>
        </w:rPr>
        <w:t xml:space="preserve">Ein Hauptkritikpunkt des ZIA: Viele </w:t>
      </w:r>
      <w:r w:rsidRPr="00BB0DD8">
        <w:rPr>
          <w:rFonts w:ascii="Arial" w:hAnsi="Arial" w:cs="Arial"/>
        </w:rPr>
        <w:t>Gemeinde</w:t>
      </w:r>
      <w:r>
        <w:rPr>
          <w:rFonts w:ascii="Arial" w:hAnsi="Arial" w:cs="Arial"/>
        </w:rPr>
        <w:t>n</w:t>
      </w:r>
      <w:r w:rsidRPr="00BB0DD8">
        <w:rPr>
          <w:rFonts w:ascii="Arial" w:hAnsi="Arial" w:cs="Arial"/>
        </w:rPr>
        <w:t xml:space="preserve"> </w:t>
      </w:r>
      <w:r>
        <w:rPr>
          <w:rFonts w:ascii="Arial" w:hAnsi="Arial" w:cs="Arial"/>
        </w:rPr>
        <w:t>hinken bei</w:t>
      </w:r>
      <w:r w:rsidRPr="00BB0DD8">
        <w:rPr>
          <w:rFonts w:ascii="Arial" w:hAnsi="Arial" w:cs="Arial"/>
        </w:rPr>
        <w:t xml:space="preserve"> der kommunalen Wärmeplanung und dem notwendigen Ausbau der Wärmenetze hinterher. </w:t>
      </w:r>
      <w:r>
        <w:rPr>
          <w:rFonts w:ascii="Arial" w:hAnsi="Arial" w:cs="Arial"/>
        </w:rPr>
        <w:t>„</w:t>
      </w:r>
      <w:r w:rsidRPr="00BB0DD8">
        <w:rPr>
          <w:rFonts w:ascii="Arial" w:hAnsi="Arial" w:cs="Arial"/>
        </w:rPr>
        <w:t>Dieses Missverhältnis ist unbedingt auszuräumen</w:t>
      </w:r>
      <w:r>
        <w:rPr>
          <w:rFonts w:ascii="Arial" w:hAnsi="Arial" w:cs="Arial"/>
        </w:rPr>
        <w:t xml:space="preserve">“, fordert Lohse. „Wenn Immobilienunternehmen nicht wissen, </w:t>
      </w:r>
      <w:r w:rsidR="00033465">
        <w:rPr>
          <w:rFonts w:ascii="Arial" w:hAnsi="Arial" w:cs="Arial"/>
        </w:rPr>
        <w:t xml:space="preserve">ob eine zentrale </w:t>
      </w:r>
      <w:r>
        <w:rPr>
          <w:rFonts w:ascii="Arial" w:hAnsi="Arial" w:cs="Arial"/>
        </w:rPr>
        <w:t>Energie</w:t>
      </w:r>
      <w:r w:rsidR="00033465">
        <w:rPr>
          <w:rFonts w:ascii="Arial" w:hAnsi="Arial" w:cs="Arial"/>
        </w:rPr>
        <w:t>versorgung über Wärmenetze</w:t>
      </w:r>
      <w:r>
        <w:rPr>
          <w:rFonts w:ascii="Arial" w:hAnsi="Arial" w:cs="Arial"/>
        </w:rPr>
        <w:t xml:space="preserve"> am jeweiligen Standort künftig </w:t>
      </w:r>
      <w:r w:rsidR="0030240D">
        <w:rPr>
          <w:rFonts w:ascii="Arial" w:hAnsi="Arial" w:cs="Arial"/>
        </w:rPr>
        <w:t xml:space="preserve">überhaupt </w:t>
      </w:r>
      <w:r>
        <w:rPr>
          <w:rFonts w:ascii="Arial" w:hAnsi="Arial" w:cs="Arial"/>
        </w:rPr>
        <w:t>zur Verfügung steh</w:t>
      </w:r>
      <w:r w:rsidR="00033465">
        <w:rPr>
          <w:rFonts w:ascii="Arial" w:hAnsi="Arial" w:cs="Arial"/>
        </w:rPr>
        <w:t>t</w:t>
      </w:r>
      <w:r>
        <w:rPr>
          <w:rFonts w:ascii="Arial" w:hAnsi="Arial" w:cs="Arial"/>
        </w:rPr>
        <w:t xml:space="preserve">, wird der Heizungstausch </w:t>
      </w:r>
      <w:r w:rsidR="0030240D">
        <w:rPr>
          <w:rFonts w:ascii="Arial" w:hAnsi="Arial" w:cs="Arial"/>
        </w:rPr>
        <w:t>zum</w:t>
      </w:r>
      <w:r>
        <w:rPr>
          <w:rFonts w:ascii="Arial" w:hAnsi="Arial" w:cs="Arial"/>
        </w:rPr>
        <w:t xml:space="preserve"> Lotterie</w:t>
      </w:r>
      <w:r w:rsidR="0030240D">
        <w:rPr>
          <w:rFonts w:ascii="Arial" w:hAnsi="Arial" w:cs="Arial"/>
        </w:rPr>
        <w:t>spiel</w:t>
      </w:r>
      <w:r>
        <w:rPr>
          <w:rFonts w:ascii="Arial" w:hAnsi="Arial" w:cs="Arial"/>
        </w:rPr>
        <w:t>.“</w:t>
      </w:r>
    </w:p>
    <w:p w14:paraId="5CB28371" w14:textId="77777777" w:rsidR="0030240D" w:rsidRDefault="0030240D" w:rsidP="005C4DF3">
      <w:pPr>
        <w:pStyle w:val="StandardWeb"/>
        <w:tabs>
          <w:tab w:val="left" w:pos="2948"/>
        </w:tabs>
        <w:spacing w:before="0" w:beforeAutospacing="0" w:after="0" w:afterAutospacing="0" w:line="360" w:lineRule="auto"/>
        <w:jc w:val="both"/>
        <w:textAlignment w:val="baseline"/>
        <w:rPr>
          <w:rFonts w:ascii="Arial" w:hAnsi="Arial" w:cs="Arial"/>
        </w:rPr>
      </w:pPr>
    </w:p>
    <w:p w14:paraId="5836CDA8" w14:textId="1B72FF44" w:rsidR="0030240D" w:rsidRDefault="0030240D" w:rsidP="005C4DF3">
      <w:pPr>
        <w:pStyle w:val="StandardWeb"/>
        <w:tabs>
          <w:tab w:val="left" w:pos="2948"/>
        </w:tabs>
        <w:spacing w:before="0" w:beforeAutospacing="0" w:after="0" w:afterAutospacing="0" w:line="360" w:lineRule="auto"/>
        <w:jc w:val="both"/>
        <w:textAlignment w:val="baseline"/>
        <w:rPr>
          <w:rFonts w:ascii="Arial" w:hAnsi="Arial" w:cs="Arial"/>
          <w:b/>
          <w:bCs/>
        </w:rPr>
      </w:pPr>
      <w:r w:rsidRPr="0030240D">
        <w:rPr>
          <w:rFonts w:ascii="Arial" w:hAnsi="Arial" w:cs="Arial"/>
          <w:b/>
          <w:bCs/>
        </w:rPr>
        <w:t>„Dialog lohnt sich“</w:t>
      </w:r>
    </w:p>
    <w:p w14:paraId="342E15DC" w14:textId="77777777" w:rsidR="0030240D" w:rsidRPr="0030240D" w:rsidRDefault="0030240D" w:rsidP="005C4DF3">
      <w:pPr>
        <w:pStyle w:val="StandardWeb"/>
        <w:tabs>
          <w:tab w:val="left" w:pos="2948"/>
        </w:tabs>
        <w:spacing w:before="0" w:beforeAutospacing="0" w:after="0" w:afterAutospacing="0" w:line="360" w:lineRule="auto"/>
        <w:jc w:val="both"/>
        <w:textAlignment w:val="baseline"/>
        <w:rPr>
          <w:rFonts w:ascii="Arial" w:hAnsi="Arial" w:cs="Arial"/>
          <w:b/>
          <w:bCs/>
        </w:rPr>
      </w:pPr>
    </w:p>
    <w:p w14:paraId="2CB536DD" w14:textId="7BED5C2D" w:rsidR="0030240D" w:rsidRPr="0030240D" w:rsidRDefault="0030240D" w:rsidP="005C4DF3">
      <w:pPr>
        <w:pStyle w:val="StandardWeb"/>
        <w:tabs>
          <w:tab w:val="left" w:pos="2948"/>
        </w:tabs>
        <w:spacing w:before="0" w:beforeAutospacing="0" w:after="0" w:afterAutospacing="0" w:line="360" w:lineRule="auto"/>
        <w:jc w:val="both"/>
        <w:textAlignment w:val="baseline"/>
        <w:rPr>
          <w:rFonts w:ascii="Arial" w:hAnsi="Arial" w:cs="Arial"/>
          <w:shd w:val="clear" w:color="auto" w:fill="FFFFFF"/>
        </w:rPr>
      </w:pPr>
      <w:r>
        <w:rPr>
          <w:rFonts w:ascii="Arial" w:hAnsi="Arial" w:cs="Arial"/>
          <w:shd w:val="clear" w:color="auto" w:fill="FFFFFF"/>
        </w:rPr>
        <w:t xml:space="preserve">Der ZIA-Geschäftsführer verweist darauf, dass schon bisher Entschärfungen gegenüber den ersten Überlegungen erreicht worden seien. „In den Gesprächen vor </w:t>
      </w:r>
      <w:r>
        <w:rPr>
          <w:rFonts w:ascii="Arial" w:hAnsi="Arial" w:cs="Arial"/>
          <w:shd w:val="clear" w:color="auto" w:fill="FFFFFF"/>
        </w:rPr>
        <w:lastRenderedPageBreak/>
        <w:t xml:space="preserve">dem </w:t>
      </w:r>
      <w:r w:rsidRPr="00A07D80">
        <w:rPr>
          <w:rFonts w:ascii="Arial" w:hAnsi="Arial" w:cs="Arial"/>
          <w:shd w:val="clear" w:color="auto" w:fill="FFFFFF"/>
        </w:rPr>
        <w:t>Kabinettsbeschluss</w:t>
      </w:r>
      <w:r>
        <w:rPr>
          <w:rFonts w:ascii="Arial" w:hAnsi="Arial" w:cs="Arial"/>
          <w:shd w:val="clear" w:color="auto" w:fill="FFFFFF"/>
        </w:rPr>
        <w:t xml:space="preserve">, </w:t>
      </w:r>
      <w:r w:rsidRPr="00A07D80">
        <w:rPr>
          <w:rFonts w:ascii="Arial" w:hAnsi="Arial" w:cs="Arial"/>
          <w:shd w:val="clear" w:color="auto" w:fill="FFFFFF"/>
        </w:rPr>
        <w:t>im Dialog mit den Ministerien</w:t>
      </w:r>
      <w:r>
        <w:rPr>
          <w:rFonts w:ascii="Arial" w:hAnsi="Arial" w:cs="Arial"/>
          <w:shd w:val="clear" w:color="auto" w:fill="FFFFFF"/>
        </w:rPr>
        <w:t>, haben wir eine Reihe von Verbesserungen</w:t>
      </w:r>
      <w:r w:rsidRPr="00A07D80">
        <w:rPr>
          <w:rFonts w:ascii="Arial" w:hAnsi="Arial" w:cs="Arial"/>
          <w:shd w:val="clear" w:color="auto" w:fill="FFFFFF"/>
        </w:rPr>
        <w:t xml:space="preserve"> erreicht – </w:t>
      </w:r>
      <w:r>
        <w:rPr>
          <w:rFonts w:ascii="Arial" w:hAnsi="Arial" w:cs="Arial"/>
          <w:shd w:val="clear" w:color="auto" w:fill="FFFFFF"/>
        </w:rPr>
        <w:t>zum Beispiel</w:t>
      </w:r>
      <w:r w:rsidRPr="00A07D80">
        <w:rPr>
          <w:rFonts w:ascii="Arial" w:hAnsi="Arial" w:cs="Arial"/>
          <w:shd w:val="clear" w:color="auto" w:fill="FFFFFF"/>
        </w:rPr>
        <w:t xml:space="preserve"> bessere Übergangsfristen, Verzicht auf Betriebsverbote für Bestandsheizungen, weitgehende Technologieoffenheit bei den Erfüllungsoptionen und wichtige Detailregelungen bei Mehrkesselanlagen in großen Wirtschaftsimmobilien“</w:t>
      </w:r>
      <w:r>
        <w:rPr>
          <w:rFonts w:ascii="Arial" w:hAnsi="Arial" w:cs="Arial"/>
          <w:shd w:val="clear" w:color="auto" w:fill="FFFFFF"/>
        </w:rPr>
        <w:t>, sagt Lohse. „Unsere Erfahrung: Dialog lohnt sich.“</w:t>
      </w:r>
    </w:p>
    <w:p w14:paraId="0460189F" w14:textId="5BB49377" w:rsidR="005C4DF3" w:rsidRPr="00BB0DD8" w:rsidRDefault="005C4DF3" w:rsidP="00514BD5">
      <w:pPr>
        <w:pStyle w:val="StandardWeb"/>
        <w:tabs>
          <w:tab w:val="left" w:pos="2948"/>
        </w:tabs>
        <w:spacing w:before="0" w:beforeAutospacing="0" w:after="0" w:afterAutospacing="0" w:line="360" w:lineRule="auto"/>
        <w:jc w:val="both"/>
        <w:textAlignment w:val="baseline"/>
        <w:rPr>
          <w:rFonts w:ascii="Arial" w:hAnsi="Arial" w:cs="Arial"/>
          <w:shd w:val="clear" w:color="auto" w:fill="FFFFFF"/>
        </w:rPr>
      </w:pPr>
    </w:p>
    <w:p w14:paraId="6153AA1A" w14:textId="6B9DAB90" w:rsidR="00BB7DD0" w:rsidRPr="005C4DF3" w:rsidRDefault="005C4DF3" w:rsidP="00514BD5">
      <w:pPr>
        <w:pStyle w:val="StandardWeb"/>
        <w:tabs>
          <w:tab w:val="left" w:pos="2948"/>
        </w:tabs>
        <w:spacing w:before="0" w:beforeAutospacing="0" w:after="0" w:afterAutospacing="0" w:line="360" w:lineRule="auto"/>
        <w:jc w:val="both"/>
        <w:textAlignment w:val="baseline"/>
        <w:rPr>
          <w:rFonts w:ascii="Arial" w:hAnsi="Arial" w:cs="Arial"/>
          <w:b/>
          <w:u w:val="single"/>
        </w:rPr>
      </w:pPr>
      <w:r>
        <w:rPr>
          <w:rFonts w:ascii="Arial" w:hAnsi="Arial" w:cs="Arial"/>
          <w:b/>
          <w:u w:val="single"/>
        </w:rPr>
        <w:t>Die wichtigsten ZIA-Forderungen im Einzelnen</w:t>
      </w:r>
      <w:r w:rsidR="009C1A48" w:rsidRPr="005C4DF3">
        <w:rPr>
          <w:rFonts w:ascii="Arial" w:hAnsi="Arial" w:cs="Arial"/>
          <w:b/>
          <w:u w:val="single"/>
        </w:rPr>
        <w:t>:</w:t>
      </w:r>
    </w:p>
    <w:p w14:paraId="2BE8F44A" w14:textId="77777777" w:rsidR="00D525C2" w:rsidRPr="00BB0DD8" w:rsidRDefault="00D525C2" w:rsidP="00514BD5">
      <w:pPr>
        <w:pStyle w:val="StandardWeb"/>
        <w:tabs>
          <w:tab w:val="left" w:pos="2948"/>
        </w:tabs>
        <w:spacing w:before="0" w:beforeAutospacing="0" w:after="0" w:afterAutospacing="0" w:line="360" w:lineRule="auto"/>
        <w:jc w:val="both"/>
        <w:textAlignment w:val="baseline"/>
        <w:rPr>
          <w:rFonts w:ascii="Arial" w:hAnsi="Arial" w:cs="Arial"/>
        </w:rPr>
      </w:pPr>
    </w:p>
    <w:p w14:paraId="38844249" w14:textId="56546403" w:rsidR="00D525C2" w:rsidRPr="00BB0DD8" w:rsidRDefault="009C1A48" w:rsidP="00514BD5">
      <w:pPr>
        <w:pStyle w:val="StandardWeb"/>
        <w:numPr>
          <w:ilvl w:val="0"/>
          <w:numId w:val="13"/>
        </w:numPr>
        <w:tabs>
          <w:tab w:val="left" w:pos="2948"/>
        </w:tabs>
        <w:spacing w:before="0" w:beforeAutospacing="0" w:after="0" w:afterAutospacing="0" w:line="360" w:lineRule="auto"/>
        <w:jc w:val="both"/>
        <w:textAlignment w:val="baseline"/>
        <w:rPr>
          <w:rFonts w:ascii="Arial" w:hAnsi="Arial" w:cs="Arial"/>
        </w:rPr>
      </w:pPr>
      <w:r w:rsidRPr="00BB0DD8">
        <w:rPr>
          <w:rFonts w:ascii="Arial" w:hAnsi="Arial" w:cs="Arial"/>
          <w:b/>
        </w:rPr>
        <w:t>Kommunale Wärmeplanung</w:t>
      </w:r>
      <w:r w:rsidR="00D525C2" w:rsidRPr="00BB0DD8">
        <w:rPr>
          <w:rFonts w:ascii="Arial" w:hAnsi="Arial" w:cs="Arial"/>
          <w:b/>
        </w:rPr>
        <w:t xml:space="preserve"> </w:t>
      </w:r>
      <w:r w:rsidR="00443EE0">
        <w:rPr>
          <w:rFonts w:ascii="Arial" w:hAnsi="Arial" w:cs="Arial"/>
          <w:b/>
        </w:rPr>
        <w:t>umgehend</w:t>
      </w:r>
      <w:r w:rsidR="00443EE0" w:rsidRPr="00BB0DD8">
        <w:rPr>
          <w:rFonts w:ascii="Arial" w:hAnsi="Arial" w:cs="Arial"/>
          <w:b/>
        </w:rPr>
        <w:t xml:space="preserve"> </w:t>
      </w:r>
      <w:r w:rsidR="00443EE0">
        <w:rPr>
          <w:rFonts w:ascii="Arial" w:hAnsi="Arial" w:cs="Arial"/>
          <w:b/>
        </w:rPr>
        <w:t>verbindlich machen</w:t>
      </w:r>
    </w:p>
    <w:p w14:paraId="46D805E0" w14:textId="51057403" w:rsidR="00D525C2" w:rsidRPr="00BB0DD8" w:rsidRDefault="00443EE0" w:rsidP="00514BD5">
      <w:pPr>
        <w:pStyle w:val="StandardWeb"/>
        <w:tabs>
          <w:tab w:val="left" w:pos="2948"/>
        </w:tabs>
        <w:spacing w:before="0" w:beforeAutospacing="0" w:after="0" w:afterAutospacing="0" w:line="360" w:lineRule="auto"/>
        <w:jc w:val="both"/>
        <w:textAlignment w:val="baseline"/>
        <w:rPr>
          <w:rFonts w:ascii="Arial" w:hAnsi="Arial" w:cs="Arial"/>
        </w:rPr>
      </w:pPr>
      <w:r>
        <w:rPr>
          <w:rFonts w:ascii="Arial" w:hAnsi="Arial" w:cs="Arial"/>
        </w:rPr>
        <w:t xml:space="preserve">Das GEG verpflichtet die </w:t>
      </w:r>
      <w:r w:rsidR="00D525C2" w:rsidRPr="00BB0DD8">
        <w:rPr>
          <w:rFonts w:ascii="Arial" w:hAnsi="Arial" w:cs="Arial"/>
        </w:rPr>
        <w:t xml:space="preserve">Immobilieneigentümer </w:t>
      </w:r>
      <w:r>
        <w:rPr>
          <w:rFonts w:ascii="Arial" w:hAnsi="Arial" w:cs="Arial"/>
        </w:rPr>
        <w:t>schon</w:t>
      </w:r>
      <w:r w:rsidRPr="00BB0DD8">
        <w:rPr>
          <w:rFonts w:ascii="Arial" w:hAnsi="Arial" w:cs="Arial"/>
        </w:rPr>
        <w:t xml:space="preserve"> </w:t>
      </w:r>
      <w:r w:rsidR="00D525C2" w:rsidRPr="00BB0DD8">
        <w:rPr>
          <w:rFonts w:ascii="Arial" w:hAnsi="Arial" w:cs="Arial"/>
        </w:rPr>
        <w:t xml:space="preserve">ab dem </w:t>
      </w:r>
      <w:r w:rsidR="006E2FF1">
        <w:rPr>
          <w:rFonts w:ascii="Arial" w:hAnsi="Arial" w:cs="Arial"/>
        </w:rPr>
        <w:t>1.</w:t>
      </w:r>
      <w:r w:rsidR="005C4DF3">
        <w:rPr>
          <w:rFonts w:ascii="Arial" w:hAnsi="Arial" w:cs="Arial"/>
        </w:rPr>
        <w:t xml:space="preserve"> Januar </w:t>
      </w:r>
      <w:r w:rsidR="006E2FF1">
        <w:rPr>
          <w:rFonts w:ascii="Arial" w:hAnsi="Arial" w:cs="Arial"/>
        </w:rPr>
        <w:t>2024</w:t>
      </w:r>
      <w:r w:rsidR="00D525C2" w:rsidRPr="00BB0DD8">
        <w:rPr>
          <w:rFonts w:ascii="Arial" w:hAnsi="Arial" w:cs="Arial"/>
        </w:rPr>
        <w:t xml:space="preserve"> zu 65</w:t>
      </w:r>
      <w:r w:rsidR="005C4DF3">
        <w:rPr>
          <w:rFonts w:ascii="Arial" w:hAnsi="Arial" w:cs="Arial"/>
        </w:rPr>
        <w:t xml:space="preserve"> Prozent</w:t>
      </w:r>
      <w:r w:rsidR="00D525C2" w:rsidRPr="00BB0DD8">
        <w:rPr>
          <w:rFonts w:ascii="Arial" w:hAnsi="Arial" w:cs="Arial"/>
        </w:rPr>
        <w:t xml:space="preserve"> erneuerbarer Energien beim Heizungstausch, während viele Städte und </w:t>
      </w:r>
      <w:r w:rsidR="005C4DF3">
        <w:rPr>
          <w:rFonts w:ascii="Arial" w:hAnsi="Arial" w:cs="Arial"/>
        </w:rPr>
        <w:t xml:space="preserve">Gemeinden bei der kommunalen Wärmeplanung </w:t>
      </w:r>
      <w:r w:rsidR="0030240D">
        <w:rPr>
          <w:rFonts w:ascii="Arial" w:hAnsi="Arial" w:cs="Arial"/>
        </w:rPr>
        <w:t>ihre</w:t>
      </w:r>
      <w:r w:rsidR="005C4DF3">
        <w:rPr>
          <w:rFonts w:ascii="Arial" w:hAnsi="Arial" w:cs="Arial"/>
        </w:rPr>
        <w:t xml:space="preserve"> Schlüssel</w:t>
      </w:r>
      <w:r w:rsidR="0030240D">
        <w:rPr>
          <w:rFonts w:ascii="Arial" w:hAnsi="Arial" w:cs="Arial"/>
        </w:rPr>
        <w:t>e</w:t>
      </w:r>
      <w:r w:rsidR="005C4DF3">
        <w:rPr>
          <w:rFonts w:ascii="Arial" w:hAnsi="Arial" w:cs="Arial"/>
        </w:rPr>
        <w:t xml:space="preserve">ntscheidungen </w:t>
      </w:r>
      <w:r w:rsidR="0030240D">
        <w:rPr>
          <w:rFonts w:ascii="Arial" w:hAnsi="Arial" w:cs="Arial"/>
        </w:rPr>
        <w:t>aufschieben</w:t>
      </w:r>
      <w:r w:rsidR="005C4DF3">
        <w:rPr>
          <w:rFonts w:ascii="Arial" w:hAnsi="Arial" w:cs="Arial"/>
        </w:rPr>
        <w:t xml:space="preserve">. </w:t>
      </w:r>
      <w:r>
        <w:rPr>
          <w:rFonts w:ascii="Arial" w:hAnsi="Arial" w:cs="Arial"/>
        </w:rPr>
        <w:t>Dieses Missverhältnis muss dringend überwunden werden. Das Bauministerium wird aufgefordert, den längst überfälligen gesetzlichen Rahmen für die kommunale Wärmeplanung unverzüglich vorzulegen.</w:t>
      </w:r>
    </w:p>
    <w:p w14:paraId="369C4A95" w14:textId="77777777" w:rsidR="00D525C2" w:rsidRPr="00BB0DD8" w:rsidRDefault="00D525C2" w:rsidP="00514BD5">
      <w:pPr>
        <w:pStyle w:val="StandardWeb"/>
        <w:tabs>
          <w:tab w:val="left" w:pos="2948"/>
        </w:tabs>
        <w:spacing w:before="0" w:beforeAutospacing="0" w:after="0" w:afterAutospacing="0" w:line="360" w:lineRule="auto"/>
        <w:jc w:val="both"/>
        <w:textAlignment w:val="baseline"/>
        <w:rPr>
          <w:rFonts w:ascii="Arial" w:hAnsi="Arial" w:cs="Arial"/>
          <w:b/>
        </w:rPr>
      </w:pPr>
    </w:p>
    <w:p w14:paraId="6F4F509C" w14:textId="471D9E72" w:rsidR="00443EE0" w:rsidRDefault="00443EE0" w:rsidP="00514BD5">
      <w:pPr>
        <w:pStyle w:val="StandardWeb"/>
        <w:numPr>
          <w:ilvl w:val="0"/>
          <w:numId w:val="13"/>
        </w:numPr>
        <w:tabs>
          <w:tab w:val="left" w:pos="2948"/>
        </w:tabs>
        <w:spacing w:before="0" w:beforeAutospacing="0" w:after="0" w:afterAutospacing="0" w:line="360" w:lineRule="auto"/>
        <w:jc w:val="both"/>
        <w:textAlignment w:val="baseline"/>
        <w:rPr>
          <w:rFonts w:ascii="Arial" w:hAnsi="Arial" w:cs="Arial"/>
          <w:b/>
        </w:rPr>
      </w:pPr>
      <w:r>
        <w:rPr>
          <w:rFonts w:ascii="Arial" w:hAnsi="Arial" w:cs="Arial"/>
          <w:b/>
        </w:rPr>
        <w:t>Planung allein reicht nicht – sie muss auch umgesetzt werden</w:t>
      </w:r>
    </w:p>
    <w:p w14:paraId="73F84133" w14:textId="082F370D" w:rsidR="00443EE0" w:rsidRDefault="00443EE0" w:rsidP="00443EE0">
      <w:pPr>
        <w:pStyle w:val="StandardWeb"/>
        <w:tabs>
          <w:tab w:val="left" w:pos="2948"/>
        </w:tabs>
        <w:spacing w:before="0" w:beforeAutospacing="0" w:after="0" w:afterAutospacing="0" w:line="360" w:lineRule="auto"/>
        <w:jc w:val="both"/>
        <w:textAlignment w:val="baseline"/>
        <w:rPr>
          <w:rFonts w:ascii="Arial" w:hAnsi="Arial" w:cs="Arial"/>
        </w:rPr>
      </w:pPr>
      <w:r>
        <w:rPr>
          <w:rFonts w:ascii="Arial" w:hAnsi="Arial" w:cs="Arial"/>
        </w:rPr>
        <w:t>Schon jetzt muss die Frage mitgedacht werden, wie die örtlichen Versorger in die Pflicht genommen werden können, die kommunale Wärmeplanung auch in die Realität umzusetzen. Denn dazu bedarf es einer Finanzierung, Investitionsplanung, Planverfahren mit Bürgerbeteiligung bis hin zu den notwendigen personellen Kapazitäten. All dies wird seine Zeit brauchen und muss frühzeitig bedacht werden.</w:t>
      </w:r>
    </w:p>
    <w:p w14:paraId="759CAD60" w14:textId="77777777" w:rsidR="00443EE0" w:rsidRPr="005B1921" w:rsidRDefault="00443EE0" w:rsidP="005B1921">
      <w:pPr>
        <w:pStyle w:val="StandardWeb"/>
        <w:tabs>
          <w:tab w:val="left" w:pos="2948"/>
        </w:tabs>
        <w:spacing w:before="0" w:beforeAutospacing="0" w:after="0" w:afterAutospacing="0" w:line="360" w:lineRule="auto"/>
        <w:jc w:val="both"/>
        <w:textAlignment w:val="baseline"/>
        <w:rPr>
          <w:rFonts w:ascii="Arial" w:hAnsi="Arial" w:cs="Arial"/>
        </w:rPr>
      </w:pPr>
    </w:p>
    <w:p w14:paraId="3FCBC88E" w14:textId="3B22F4FF" w:rsidR="00D525C2" w:rsidRPr="00BB0DD8" w:rsidRDefault="00DF49E6" w:rsidP="00514BD5">
      <w:pPr>
        <w:pStyle w:val="StandardWeb"/>
        <w:numPr>
          <w:ilvl w:val="0"/>
          <w:numId w:val="13"/>
        </w:numPr>
        <w:tabs>
          <w:tab w:val="left" w:pos="2948"/>
        </w:tabs>
        <w:spacing w:before="0" w:beforeAutospacing="0" w:after="0" w:afterAutospacing="0" w:line="360" w:lineRule="auto"/>
        <w:jc w:val="both"/>
        <w:textAlignment w:val="baseline"/>
        <w:rPr>
          <w:rFonts w:ascii="Arial" w:hAnsi="Arial" w:cs="Arial"/>
          <w:b/>
        </w:rPr>
      </w:pPr>
      <w:r>
        <w:rPr>
          <w:rFonts w:ascii="Arial" w:hAnsi="Arial" w:cs="Arial"/>
          <w:b/>
        </w:rPr>
        <w:t>Strom</w:t>
      </w:r>
      <w:r w:rsidR="00D525C2" w:rsidRPr="00BB0DD8">
        <w:rPr>
          <w:rFonts w:ascii="Arial" w:hAnsi="Arial" w:cs="Arial"/>
          <w:b/>
        </w:rPr>
        <w:t xml:space="preserve">netze </w:t>
      </w:r>
      <w:r w:rsidR="00D0786C" w:rsidRPr="00BB0DD8">
        <w:rPr>
          <w:rFonts w:ascii="Arial" w:hAnsi="Arial" w:cs="Arial"/>
          <w:b/>
        </w:rPr>
        <w:t>ertüchtigen</w:t>
      </w:r>
      <w:r w:rsidR="00956A52" w:rsidRPr="00BB0DD8">
        <w:rPr>
          <w:rFonts w:ascii="Arial" w:hAnsi="Arial" w:cs="Arial"/>
          <w:b/>
        </w:rPr>
        <w:t xml:space="preserve"> – </w:t>
      </w:r>
      <w:r w:rsidR="00D525C2" w:rsidRPr="00BB0DD8">
        <w:rPr>
          <w:rFonts w:ascii="Arial" w:hAnsi="Arial" w:cs="Arial"/>
          <w:b/>
        </w:rPr>
        <w:t>Wärmeplanung zur Energieplanung erweitern</w:t>
      </w:r>
    </w:p>
    <w:p w14:paraId="2D62ED33" w14:textId="029715C3" w:rsidR="00D525C2" w:rsidRPr="00BB0DD8" w:rsidRDefault="00DF49E6" w:rsidP="00514BD5">
      <w:pPr>
        <w:pStyle w:val="StandardWeb"/>
        <w:tabs>
          <w:tab w:val="left" w:pos="2948"/>
        </w:tabs>
        <w:spacing w:before="0" w:beforeAutospacing="0" w:after="0" w:afterAutospacing="0" w:line="360" w:lineRule="auto"/>
        <w:jc w:val="both"/>
        <w:textAlignment w:val="baseline"/>
        <w:rPr>
          <w:rFonts w:ascii="Arial" w:hAnsi="Arial" w:cs="Arial"/>
        </w:rPr>
      </w:pPr>
      <w:r>
        <w:rPr>
          <w:rFonts w:ascii="Arial" w:hAnsi="Arial" w:cs="Arial"/>
        </w:rPr>
        <w:t>Es braucht einen Gesamtblick auf die Wärmewende</w:t>
      </w:r>
      <w:r w:rsidR="0030240D">
        <w:rPr>
          <w:rFonts w:ascii="Arial" w:hAnsi="Arial" w:cs="Arial"/>
        </w:rPr>
        <w:t>. D</w:t>
      </w:r>
      <w:r>
        <w:rPr>
          <w:rFonts w:ascii="Arial" w:hAnsi="Arial" w:cs="Arial"/>
        </w:rPr>
        <w:t xml:space="preserve">enn sie hat durch den Wärmepumpenausbau auch eine erhebliche Stromkomponente. In der Praxis zeigt sich, </w:t>
      </w:r>
      <w:r w:rsidR="00D0786C" w:rsidRPr="00BB0DD8">
        <w:rPr>
          <w:rFonts w:ascii="Arial" w:hAnsi="Arial" w:cs="Arial"/>
        </w:rPr>
        <w:t xml:space="preserve">dass eine große Zahl </w:t>
      </w:r>
      <w:r w:rsidR="006D29B2">
        <w:rPr>
          <w:rFonts w:ascii="Arial" w:hAnsi="Arial" w:cs="Arial"/>
        </w:rPr>
        <w:t xml:space="preserve">bereitstehender </w:t>
      </w:r>
      <w:r w:rsidR="00D0786C" w:rsidRPr="00BB0DD8">
        <w:rPr>
          <w:rFonts w:ascii="Arial" w:hAnsi="Arial" w:cs="Arial"/>
        </w:rPr>
        <w:t xml:space="preserve">Wärmepumpen </w:t>
      </w:r>
      <w:r w:rsidR="006D29B2">
        <w:rPr>
          <w:rFonts w:ascii="Arial" w:hAnsi="Arial" w:cs="Arial"/>
        </w:rPr>
        <w:t>wegen</w:t>
      </w:r>
      <w:r w:rsidR="00D0786C" w:rsidRPr="00BB0DD8">
        <w:rPr>
          <w:rFonts w:ascii="Arial" w:hAnsi="Arial" w:cs="Arial"/>
        </w:rPr>
        <w:t xml:space="preserve"> mangelnder Stromnetzkapazität nicht ans Netz </w:t>
      </w:r>
      <w:r>
        <w:rPr>
          <w:rFonts w:ascii="Arial" w:hAnsi="Arial" w:cs="Arial"/>
        </w:rPr>
        <w:t>gehen können</w:t>
      </w:r>
      <w:r w:rsidR="00D0786C" w:rsidRPr="00BB0DD8">
        <w:rPr>
          <w:rFonts w:ascii="Arial" w:hAnsi="Arial" w:cs="Arial"/>
        </w:rPr>
        <w:t>. Das ist fatal</w:t>
      </w:r>
      <w:r w:rsidR="006D29B2">
        <w:rPr>
          <w:rFonts w:ascii="Arial" w:hAnsi="Arial" w:cs="Arial"/>
        </w:rPr>
        <w:t xml:space="preserve"> für die Wärmewende</w:t>
      </w:r>
      <w:r w:rsidR="00D0786C" w:rsidRPr="00BB0DD8">
        <w:rPr>
          <w:rFonts w:ascii="Arial" w:hAnsi="Arial" w:cs="Arial"/>
        </w:rPr>
        <w:t xml:space="preserve">. Die </w:t>
      </w:r>
      <w:r w:rsidR="006D29B2">
        <w:rPr>
          <w:rFonts w:ascii="Arial" w:hAnsi="Arial" w:cs="Arial"/>
        </w:rPr>
        <w:t>Energien</w:t>
      </w:r>
      <w:r w:rsidR="00D0786C" w:rsidRPr="00BB0DD8">
        <w:rPr>
          <w:rFonts w:ascii="Arial" w:hAnsi="Arial" w:cs="Arial"/>
        </w:rPr>
        <w:t>etze müssen de</w:t>
      </w:r>
      <w:r w:rsidR="006D29B2">
        <w:rPr>
          <w:rFonts w:ascii="Arial" w:hAnsi="Arial" w:cs="Arial"/>
        </w:rPr>
        <w:t>m</w:t>
      </w:r>
      <w:r w:rsidR="00D0786C" w:rsidRPr="00BB0DD8">
        <w:rPr>
          <w:rFonts w:ascii="Arial" w:hAnsi="Arial" w:cs="Arial"/>
        </w:rPr>
        <w:t xml:space="preserve"> höheren Strombedarf </w:t>
      </w:r>
      <w:r w:rsidR="006D29B2">
        <w:rPr>
          <w:rFonts w:ascii="Arial" w:hAnsi="Arial" w:cs="Arial"/>
        </w:rPr>
        <w:t>gewachsen sein</w:t>
      </w:r>
      <w:r w:rsidR="00D0786C" w:rsidRPr="00BB0DD8">
        <w:rPr>
          <w:rFonts w:ascii="Arial" w:hAnsi="Arial" w:cs="Arial"/>
        </w:rPr>
        <w:t>, insbesondere wenn zu Wärmepumpen</w:t>
      </w:r>
      <w:r w:rsidR="006D29B2">
        <w:rPr>
          <w:rFonts w:ascii="Arial" w:hAnsi="Arial" w:cs="Arial"/>
        </w:rPr>
        <w:t xml:space="preserve"> auch</w:t>
      </w:r>
      <w:r w:rsidR="00D0786C" w:rsidRPr="00BB0DD8">
        <w:rPr>
          <w:rFonts w:ascii="Arial" w:hAnsi="Arial" w:cs="Arial"/>
        </w:rPr>
        <w:t xml:space="preserve"> noch E-Auto-Ladestationen hinzukommen. Die Anschlusskapazitäten der Gebäude sind </w:t>
      </w:r>
      <w:r w:rsidR="006D29B2">
        <w:rPr>
          <w:rFonts w:ascii="Arial" w:hAnsi="Arial" w:cs="Arial"/>
        </w:rPr>
        <w:t xml:space="preserve">durch Netzbetreiber und Kommunen </w:t>
      </w:r>
      <w:r w:rsidR="00D0786C" w:rsidRPr="00BB0DD8">
        <w:rPr>
          <w:rFonts w:ascii="Arial" w:hAnsi="Arial" w:cs="Arial"/>
        </w:rPr>
        <w:t>systematisch zu erfassen und zu erweitern.</w:t>
      </w:r>
    </w:p>
    <w:p w14:paraId="4FA077CB" w14:textId="414648CF" w:rsidR="003B00D6" w:rsidRDefault="003B00D6" w:rsidP="00514BD5">
      <w:pPr>
        <w:pStyle w:val="StandardWeb"/>
        <w:tabs>
          <w:tab w:val="left" w:pos="2948"/>
        </w:tabs>
        <w:spacing w:before="0" w:beforeAutospacing="0" w:after="0" w:afterAutospacing="0" w:line="360" w:lineRule="auto"/>
        <w:jc w:val="both"/>
        <w:textAlignment w:val="baseline"/>
        <w:rPr>
          <w:rFonts w:ascii="Arial" w:hAnsi="Arial" w:cs="Arial"/>
        </w:rPr>
      </w:pPr>
    </w:p>
    <w:p w14:paraId="76B6DAA7" w14:textId="37726895" w:rsidR="00F319C0" w:rsidRPr="00F319C0" w:rsidRDefault="00F319C0" w:rsidP="00F319C0">
      <w:pPr>
        <w:pStyle w:val="StandardWeb"/>
        <w:numPr>
          <w:ilvl w:val="0"/>
          <w:numId w:val="13"/>
        </w:numPr>
        <w:tabs>
          <w:tab w:val="left" w:pos="2948"/>
        </w:tabs>
        <w:spacing w:before="0" w:beforeAutospacing="0" w:after="0" w:afterAutospacing="0" w:line="360" w:lineRule="auto"/>
        <w:jc w:val="both"/>
        <w:textAlignment w:val="baseline"/>
        <w:rPr>
          <w:rFonts w:ascii="Arial" w:hAnsi="Arial" w:cs="Arial"/>
          <w:b/>
        </w:rPr>
      </w:pPr>
      <w:r>
        <w:rPr>
          <w:rFonts w:ascii="Arial" w:hAnsi="Arial" w:cs="Arial"/>
          <w:b/>
        </w:rPr>
        <w:lastRenderedPageBreak/>
        <w:t>U</w:t>
      </w:r>
      <w:r w:rsidRPr="00F319C0">
        <w:rPr>
          <w:rFonts w:ascii="Arial" w:hAnsi="Arial" w:cs="Arial"/>
          <w:b/>
        </w:rPr>
        <w:t xml:space="preserve">nternehmen nicht von </w:t>
      </w:r>
      <w:r>
        <w:rPr>
          <w:rFonts w:ascii="Arial" w:hAnsi="Arial" w:cs="Arial"/>
          <w:b/>
        </w:rPr>
        <w:t xml:space="preserve">der </w:t>
      </w:r>
      <w:r w:rsidRPr="00F319C0">
        <w:rPr>
          <w:rFonts w:ascii="Arial" w:hAnsi="Arial" w:cs="Arial"/>
          <w:b/>
        </w:rPr>
        <w:t>Heizungstauschförderung ausschließen</w:t>
      </w:r>
    </w:p>
    <w:p w14:paraId="6E134BE8" w14:textId="251692C4" w:rsidR="0030240D" w:rsidRDefault="00F319C0" w:rsidP="00514BD5">
      <w:pPr>
        <w:pStyle w:val="StandardWeb"/>
        <w:tabs>
          <w:tab w:val="left" w:pos="2948"/>
        </w:tabs>
        <w:spacing w:before="0" w:beforeAutospacing="0" w:after="0" w:afterAutospacing="0" w:line="360" w:lineRule="auto"/>
        <w:jc w:val="both"/>
        <w:textAlignment w:val="baseline"/>
        <w:rPr>
          <w:rFonts w:ascii="Arial" w:hAnsi="Arial" w:cs="Arial"/>
        </w:rPr>
      </w:pPr>
      <w:r w:rsidRPr="00F319C0">
        <w:rPr>
          <w:rFonts w:ascii="Arial" w:hAnsi="Arial" w:cs="Arial"/>
        </w:rPr>
        <w:t xml:space="preserve">Die Bundesregierung hat angekündigt, die Förderung für den Heizungstausch auf Privatpersonen zu fokussieren. Das ist wichtig, um Bürgerinnen und Bürger bei der Wärmewende zu unterstützen. Unternehmen scheinen </w:t>
      </w:r>
      <w:r w:rsidR="0030240D">
        <w:rPr>
          <w:rFonts w:ascii="Arial" w:hAnsi="Arial" w:cs="Arial"/>
        </w:rPr>
        <w:t>allerdings</w:t>
      </w:r>
      <w:r w:rsidRPr="00F319C0">
        <w:rPr>
          <w:rFonts w:ascii="Arial" w:hAnsi="Arial" w:cs="Arial"/>
        </w:rPr>
        <w:t xml:space="preserve"> jetzt von der neuen Heizungstausch-Förderung komplett ausgeschlossen zu werden. Es ist richtig, dass die Energiewende nicht </w:t>
      </w:r>
      <w:r w:rsidR="00A07D80">
        <w:rPr>
          <w:rFonts w:ascii="Arial" w:hAnsi="Arial" w:cs="Arial"/>
        </w:rPr>
        <w:t>überwiegend</w:t>
      </w:r>
      <w:r w:rsidRPr="00F319C0">
        <w:rPr>
          <w:rFonts w:ascii="Arial" w:hAnsi="Arial" w:cs="Arial"/>
        </w:rPr>
        <w:t xml:space="preserve"> über Förderung </w:t>
      </w:r>
      <w:r w:rsidR="00366AC1">
        <w:rPr>
          <w:rFonts w:ascii="Arial" w:hAnsi="Arial" w:cs="Arial"/>
        </w:rPr>
        <w:t>finanziert werden</w:t>
      </w:r>
      <w:r w:rsidRPr="00F319C0">
        <w:rPr>
          <w:rFonts w:ascii="Arial" w:hAnsi="Arial" w:cs="Arial"/>
        </w:rPr>
        <w:t xml:space="preserve"> kann. </w:t>
      </w:r>
      <w:r w:rsidR="00AA4287">
        <w:rPr>
          <w:rFonts w:ascii="Arial" w:hAnsi="Arial" w:cs="Arial"/>
        </w:rPr>
        <w:t>Aber auch Unternehmen brauchen Unterstützung</w:t>
      </w:r>
      <w:r w:rsidR="00443EE0">
        <w:rPr>
          <w:rFonts w:ascii="Arial" w:hAnsi="Arial" w:cs="Arial"/>
        </w:rPr>
        <w:t xml:space="preserve"> beim Ersatz</w:t>
      </w:r>
      <w:r w:rsidR="00AA4287">
        <w:rPr>
          <w:rFonts w:ascii="Arial" w:hAnsi="Arial" w:cs="Arial"/>
        </w:rPr>
        <w:t xml:space="preserve"> ihre</w:t>
      </w:r>
      <w:r w:rsidR="00443EE0">
        <w:rPr>
          <w:rFonts w:ascii="Arial" w:hAnsi="Arial" w:cs="Arial"/>
        </w:rPr>
        <w:t>r</w:t>
      </w:r>
      <w:r w:rsidR="00AA4287">
        <w:rPr>
          <w:rFonts w:ascii="Arial" w:hAnsi="Arial" w:cs="Arial"/>
        </w:rPr>
        <w:t xml:space="preserve"> Heizungsanlagen durch klimafreundliche Lösungen</w:t>
      </w:r>
      <w:r w:rsidR="00443EE0">
        <w:rPr>
          <w:rFonts w:ascii="Arial" w:hAnsi="Arial" w:cs="Arial"/>
        </w:rPr>
        <w:t xml:space="preserve">, damit die Kosten nicht am Ende in Form von Mieterhöhungen die Mieterinnen </w:t>
      </w:r>
      <w:r w:rsidR="004355C2">
        <w:rPr>
          <w:rFonts w:ascii="Arial" w:hAnsi="Arial" w:cs="Arial"/>
        </w:rPr>
        <w:t xml:space="preserve">und Mieter </w:t>
      </w:r>
      <w:r w:rsidR="00443EE0">
        <w:rPr>
          <w:rFonts w:ascii="Arial" w:hAnsi="Arial" w:cs="Arial"/>
        </w:rPr>
        <w:t>treffen</w:t>
      </w:r>
      <w:r w:rsidR="00AA4287">
        <w:rPr>
          <w:rFonts w:ascii="Arial" w:hAnsi="Arial" w:cs="Arial"/>
        </w:rPr>
        <w:t xml:space="preserve">. Die Förderung des </w:t>
      </w:r>
      <w:r w:rsidRPr="00F319C0">
        <w:rPr>
          <w:rFonts w:ascii="Arial" w:hAnsi="Arial" w:cs="Arial"/>
        </w:rPr>
        <w:t>Heizungstausch</w:t>
      </w:r>
      <w:r w:rsidR="00AA4287">
        <w:rPr>
          <w:rFonts w:ascii="Arial" w:hAnsi="Arial" w:cs="Arial"/>
        </w:rPr>
        <w:t xml:space="preserve">s sollte daher </w:t>
      </w:r>
      <w:r w:rsidRPr="00F319C0">
        <w:rPr>
          <w:rFonts w:ascii="Arial" w:hAnsi="Arial" w:cs="Arial"/>
        </w:rPr>
        <w:t>für Unternehmen auf dem aktuellen Niveau der BAFA-Einzelmaßnahmen-Förderung erhalten bleiben.</w:t>
      </w:r>
    </w:p>
    <w:p w14:paraId="55484017" w14:textId="27226898" w:rsidR="00D17806" w:rsidRDefault="00E83184" w:rsidP="00514BD5">
      <w:pPr>
        <w:pStyle w:val="StandardWeb"/>
        <w:tabs>
          <w:tab w:val="left" w:pos="2948"/>
        </w:tabs>
        <w:spacing w:before="0" w:beforeAutospacing="0" w:after="0" w:afterAutospacing="0" w:line="360" w:lineRule="auto"/>
        <w:jc w:val="both"/>
        <w:textAlignment w:val="baseline"/>
        <w:rPr>
          <w:rFonts w:ascii="Arial" w:hAnsi="Arial" w:cs="Arial"/>
        </w:rPr>
      </w:pPr>
      <w:r>
        <w:rPr>
          <w:rFonts w:ascii="Arial" w:hAnsi="Arial" w:cs="Arial"/>
        </w:rPr>
        <w:t>---</w:t>
      </w:r>
    </w:p>
    <w:p w14:paraId="0EA5FD28" w14:textId="77777777" w:rsidR="002F12C0" w:rsidRPr="00197B00" w:rsidRDefault="002F12C0" w:rsidP="00514BD5">
      <w:pPr>
        <w:spacing w:after="0" w:line="259" w:lineRule="auto"/>
        <w:ind w:left="0" w:right="0" w:firstLine="0"/>
        <w:rPr>
          <w:szCs w:val="24"/>
        </w:rPr>
      </w:pPr>
      <w:r w:rsidRPr="00CC3CA0">
        <w:rPr>
          <w:b/>
          <w:sz w:val="18"/>
          <w:szCs w:val="18"/>
        </w:rPr>
        <w:t>Der ZIA</w:t>
      </w:r>
    </w:p>
    <w:p w14:paraId="10ED99A9" w14:textId="33D43542" w:rsidR="002F12C0" w:rsidRDefault="002F12C0" w:rsidP="00514BD5">
      <w:pPr>
        <w:autoSpaceDE w:val="0"/>
        <w:autoSpaceDN w:val="0"/>
        <w:adjustRightInd w:val="0"/>
        <w:spacing w:after="0" w:line="276" w:lineRule="auto"/>
        <w:rPr>
          <w:bCs/>
          <w:sz w:val="18"/>
          <w:szCs w:val="18"/>
        </w:rPr>
      </w:pPr>
      <w:r w:rsidRPr="00CC3CA0">
        <w:rPr>
          <w:bCs/>
          <w:sz w:val="18"/>
          <w:szCs w:val="18"/>
        </w:rPr>
        <w:t>Der Zentrale Immobilien Ausschuss e.V. (ZIA) ist der Spitzenverband der Immobilienwirtschaft. Er spricht durch seine Mitglieder, darunter 3</w:t>
      </w:r>
      <w:r w:rsidR="0030240D">
        <w:rPr>
          <w:bCs/>
          <w:sz w:val="18"/>
          <w:szCs w:val="18"/>
        </w:rPr>
        <w:t>3</w:t>
      </w:r>
      <w:r w:rsidRPr="00CC3CA0">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62CAFBB" w14:textId="77777777" w:rsidR="002F12C0" w:rsidRPr="00874F67" w:rsidRDefault="002F12C0" w:rsidP="00514BD5">
      <w:pPr>
        <w:autoSpaceDE w:val="0"/>
        <w:autoSpaceDN w:val="0"/>
        <w:adjustRightInd w:val="0"/>
        <w:spacing w:after="0" w:line="276" w:lineRule="auto"/>
        <w:rPr>
          <w:bCs/>
          <w:sz w:val="18"/>
          <w:szCs w:val="18"/>
        </w:rPr>
      </w:pPr>
    </w:p>
    <w:p w14:paraId="7B5E4969" w14:textId="77777777" w:rsidR="002F12C0" w:rsidRPr="00CC3CA0" w:rsidRDefault="002F12C0" w:rsidP="00514BD5">
      <w:pPr>
        <w:spacing w:after="0" w:line="259" w:lineRule="auto"/>
        <w:ind w:left="-5" w:right="0"/>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514BD5">
      <w:pPr>
        <w:spacing w:after="0" w:line="268" w:lineRule="auto"/>
        <w:ind w:left="-5" w:right="54"/>
        <w:rPr>
          <w:color w:val="000000" w:themeColor="text1"/>
          <w:sz w:val="22"/>
          <w:szCs w:val="20"/>
        </w:rPr>
      </w:pPr>
      <w:r w:rsidRPr="00CC3CA0">
        <w:rPr>
          <w:color w:val="000000" w:themeColor="text1"/>
          <w:sz w:val="18"/>
          <w:szCs w:val="20"/>
        </w:rPr>
        <w:t>Tel.: 030/20 21 585 23</w:t>
      </w:r>
    </w:p>
    <w:p w14:paraId="11086441" w14:textId="77777777" w:rsidR="002F12C0" w:rsidRDefault="002F12C0" w:rsidP="00514BD5">
      <w:pPr>
        <w:spacing w:after="0" w:line="265" w:lineRule="auto"/>
        <w:ind w:right="0"/>
        <w:rPr>
          <w:color w:val="0000FF"/>
          <w:sz w:val="18"/>
          <w:szCs w:val="20"/>
          <w:u w:val="single" w:color="0000FF"/>
        </w:rPr>
      </w:pPr>
      <w:r w:rsidRPr="00CC3CA0">
        <w:rPr>
          <w:color w:val="000000" w:themeColor="text1"/>
          <w:sz w:val="18"/>
          <w:szCs w:val="20"/>
        </w:rPr>
        <w:t xml:space="preserve">E-Mail: </w:t>
      </w:r>
      <w:hyperlink r:id="rId10"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1">
        <w:r w:rsidRPr="00CC3CA0">
          <w:rPr>
            <w:color w:val="0000FF"/>
            <w:sz w:val="18"/>
            <w:szCs w:val="20"/>
            <w:u w:val="single" w:color="0000FF"/>
          </w:rPr>
          <w:t>www.zia</w:t>
        </w:r>
      </w:hyperlink>
      <w:hyperlink r:id="rId12">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84A6B57" w14:textId="77777777" w:rsidR="0030240D" w:rsidRDefault="0030240D" w:rsidP="00514BD5">
      <w:pPr>
        <w:spacing w:after="0" w:line="265" w:lineRule="auto"/>
        <w:ind w:right="0"/>
        <w:rPr>
          <w:color w:val="0000FF"/>
          <w:sz w:val="18"/>
          <w:szCs w:val="20"/>
          <w:u w:val="single" w:color="0000FF"/>
        </w:rPr>
      </w:pPr>
    </w:p>
    <w:p w14:paraId="72EB2521" w14:textId="41FC6969" w:rsidR="0030240D" w:rsidRDefault="0030240D" w:rsidP="00514BD5">
      <w:pPr>
        <w:spacing w:after="0" w:line="265" w:lineRule="auto"/>
        <w:ind w:right="0"/>
        <w:rPr>
          <w:color w:val="0000FF"/>
          <w:sz w:val="18"/>
          <w:szCs w:val="20"/>
          <w:u w:val="single" w:color="0000FF"/>
        </w:rPr>
      </w:pPr>
      <w:r>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41D0A8A8" w14:textId="77777777" w:rsidR="001A4EEE" w:rsidRPr="002454A0" w:rsidRDefault="001A4EEE" w:rsidP="00514BD5">
      <w:pPr>
        <w:spacing w:after="0" w:line="265" w:lineRule="auto"/>
        <w:ind w:right="0"/>
        <w:rPr>
          <w:color w:val="auto"/>
          <w:sz w:val="18"/>
          <w:szCs w:val="20"/>
          <w:u w:val="single" w:color="0000FF"/>
        </w:rPr>
      </w:pPr>
    </w:p>
    <w:p w14:paraId="2C068679" w14:textId="77777777" w:rsidR="001A4EEE" w:rsidRPr="002454A0" w:rsidRDefault="001A4EEE" w:rsidP="00BB0DD8">
      <w:pPr>
        <w:spacing w:after="0" w:line="265" w:lineRule="auto"/>
        <w:ind w:right="0"/>
        <w:rPr>
          <w:color w:val="auto"/>
          <w:sz w:val="18"/>
          <w:szCs w:val="20"/>
          <w:u w:val="single" w:color="0000FF"/>
        </w:rPr>
      </w:pPr>
    </w:p>
    <w:sectPr w:rsidR="001A4EEE" w:rsidRPr="002454A0" w:rsidSect="00AE1209">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14537700">
    <w:abstractNumId w:val="6"/>
  </w:num>
  <w:num w:numId="2" w16cid:durableId="781921157">
    <w:abstractNumId w:val="9"/>
  </w:num>
  <w:num w:numId="3" w16cid:durableId="1003163619">
    <w:abstractNumId w:val="5"/>
  </w:num>
  <w:num w:numId="4" w16cid:durableId="1643389819">
    <w:abstractNumId w:val="1"/>
  </w:num>
  <w:num w:numId="5" w16cid:durableId="32850058">
    <w:abstractNumId w:val="3"/>
  </w:num>
  <w:num w:numId="6" w16cid:durableId="509835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187496">
    <w:abstractNumId w:val="7"/>
  </w:num>
  <w:num w:numId="8" w16cid:durableId="907543945">
    <w:abstractNumId w:val="4"/>
  </w:num>
  <w:num w:numId="9" w16cid:durableId="307051418">
    <w:abstractNumId w:val="11"/>
  </w:num>
  <w:num w:numId="10" w16cid:durableId="904149053">
    <w:abstractNumId w:val="10"/>
  </w:num>
  <w:num w:numId="11" w16cid:durableId="883443068">
    <w:abstractNumId w:val="2"/>
  </w:num>
  <w:num w:numId="12" w16cid:durableId="424494890">
    <w:abstractNumId w:val="0"/>
  </w:num>
  <w:num w:numId="13" w16cid:durableId="210071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6FCD"/>
    <w:rsid w:val="00007D48"/>
    <w:rsid w:val="0002440F"/>
    <w:rsid w:val="00033465"/>
    <w:rsid w:val="000465AE"/>
    <w:rsid w:val="000506BE"/>
    <w:rsid w:val="000613EB"/>
    <w:rsid w:val="00071F26"/>
    <w:rsid w:val="00086DC7"/>
    <w:rsid w:val="00090A37"/>
    <w:rsid w:val="000976B5"/>
    <w:rsid w:val="000A240F"/>
    <w:rsid w:val="000B494E"/>
    <w:rsid w:val="000B497B"/>
    <w:rsid w:val="000B5704"/>
    <w:rsid w:val="000C335C"/>
    <w:rsid w:val="000D7E65"/>
    <w:rsid w:val="000E0505"/>
    <w:rsid w:val="000E2CC8"/>
    <w:rsid w:val="000E468C"/>
    <w:rsid w:val="000F30A4"/>
    <w:rsid w:val="000F506B"/>
    <w:rsid w:val="001109DA"/>
    <w:rsid w:val="00113A6C"/>
    <w:rsid w:val="001179F9"/>
    <w:rsid w:val="00121927"/>
    <w:rsid w:val="00123675"/>
    <w:rsid w:val="001270E2"/>
    <w:rsid w:val="00136B1F"/>
    <w:rsid w:val="001606B4"/>
    <w:rsid w:val="00170388"/>
    <w:rsid w:val="00183801"/>
    <w:rsid w:val="00195382"/>
    <w:rsid w:val="00195CC9"/>
    <w:rsid w:val="00196B02"/>
    <w:rsid w:val="00196D0F"/>
    <w:rsid w:val="001A4EEE"/>
    <w:rsid w:val="001C5D0E"/>
    <w:rsid w:val="001D0511"/>
    <w:rsid w:val="001D13E3"/>
    <w:rsid w:val="001D57E6"/>
    <w:rsid w:val="001F0BBB"/>
    <w:rsid w:val="002000A6"/>
    <w:rsid w:val="0021054B"/>
    <w:rsid w:val="0022136B"/>
    <w:rsid w:val="00225570"/>
    <w:rsid w:val="00237D3C"/>
    <w:rsid w:val="002454A0"/>
    <w:rsid w:val="0025616C"/>
    <w:rsid w:val="00256CE0"/>
    <w:rsid w:val="00265595"/>
    <w:rsid w:val="0028091B"/>
    <w:rsid w:val="00280E74"/>
    <w:rsid w:val="002A3BDA"/>
    <w:rsid w:val="002A5D5C"/>
    <w:rsid w:val="002B3107"/>
    <w:rsid w:val="002B64C6"/>
    <w:rsid w:val="002C4B57"/>
    <w:rsid w:val="002C648A"/>
    <w:rsid w:val="002D0679"/>
    <w:rsid w:val="002D143A"/>
    <w:rsid w:val="002F12C0"/>
    <w:rsid w:val="00300656"/>
    <w:rsid w:val="0030240D"/>
    <w:rsid w:val="00312B92"/>
    <w:rsid w:val="00323E70"/>
    <w:rsid w:val="00323EB8"/>
    <w:rsid w:val="00332AEE"/>
    <w:rsid w:val="00336303"/>
    <w:rsid w:val="00341C63"/>
    <w:rsid w:val="0034528F"/>
    <w:rsid w:val="003502F0"/>
    <w:rsid w:val="00350745"/>
    <w:rsid w:val="00354F1A"/>
    <w:rsid w:val="00364767"/>
    <w:rsid w:val="00366AC1"/>
    <w:rsid w:val="00376CD1"/>
    <w:rsid w:val="00377B94"/>
    <w:rsid w:val="00381E95"/>
    <w:rsid w:val="00383D38"/>
    <w:rsid w:val="00396287"/>
    <w:rsid w:val="003B00D6"/>
    <w:rsid w:val="003C09B8"/>
    <w:rsid w:val="003C1731"/>
    <w:rsid w:val="003C5B25"/>
    <w:rsid w:val="003D44A9"/>
    <w:rsid w:val="003D44CC"/>
    <w:rsid w:val="003E45B8"/>
    <w:rsid w:val="004020D4"/>
    <w:rsid w:val="0042173E"/>
    <w:rsid w:val="00431A99"/>
    <w:rsid w:val="004355C2"/>
    <w:rsid w:val="00435FC6"/>
    <w:rsid w:val="004423BF"/>
    <w:rsid w:val="00443EE0"/>
    <w:rsid w:val="004453BC"/>
    <w:rsid w:val="0044552E"/>
    <w:rsid w:val="004534FB"/>
    <w:rsid w:val="004567C9"/>
    <w:rsid w:val="004623F1"/>
    <w:rsid w:val="0047069C"/>
    <w:rsid w:val="0047284C"/>
    <w:rsid w:val="0047358C"/>
    <w:rsid w:val="00473B3F"/>
    <w:rsid w:val="00486DE6"/>
    <w:rsid w:val="004A49C1"/>
    <w:rsid w:val="004C12D8"/>
    <w:rsid w:val="004E44FD"/>
    <w:rsid w:val="004F7A2E"/>
    <w:rsid w:val="00502FB0"/>
    <w:rsid w:val="005070F9"/>
    <w:rsid w:val="00514BD5"/>
    <w:rsid w:val="00517A38"/>
    <w:rsid w:val="0052346F"/>
    <w:rsid w:val="0053015E"/>
    <w:rsid w:val="00536FFE"/>
    <w:rsid w:val="0054423C"/>
    <w:rsid w:val="00573119"/>
    <w:rsid w:val="005917FD"/>
    <w:rsid w:val="005A0FD1"/>
    <w:rsid w:val="005B1921"/>
    <w:rsid w:val="005B1E9F"/>
    <w:rsid w:val="005B3361"/>
    <w:rsid w:val="005B383A"/>
    <w:rsid w:val="005B6D7B"/>
    <w:rsid w:val="005C4DF3"/>
    <w:rsid w:val="005D5B0A"/>
    <w:rsid w:val="005F179B"/>
    <w:rsid w:val="005F4A9B"/>
    <w:rsid w:val="00603FD4"/>
    <w:rsid w:val="00614ABC"/>
    <w:rsid w:val="0062792D"/>
    <w:rsid w:val="006309EB"/>
    <w:rsid w:val="006338DC"/>
    <w:rsid w:val="00642DFC"/>
    <w:rsid w:val="00644B4C"/>
    <w:rsid w:val="00645127"/>
    <w:rsid w:val="0066135E"/>
    <w:rsid w:val="0066376B"/>
    <w:rsid w:val="00664D47"/>
    <w:rsid w:val="00665598"/>
    <w:rsid w:val="00672084"/>
    <w:rsid w:val="006720D6"/>
    <w:rsid w:val="0068135C"/>
    <w:rsid w:val="006820A9"/>
    <w:rsid w:val="0068559E"/>
    <w:rsid w:val="00690020"/>
    <w:rsid w:val="00697166"/>
    <w:rsid w:val="006A2748"/>
    <w:rsid w:val="006A4776"/>
    <w:rsid w:val="006A5F58"/>
    <w:rsid w:val="006A6DFB"/>
    <w:rsid w:val="006B1474"/>
    <w:rsid w:val="006B2DD6"/>
    <w:rsid w:val="006B4C3D"/>
    <w:rsid w:val="006C3775"/>
    <w:rsid w:val="006C3CAB"/>
    <w:rsid w:val="006C646B"/>
    <w:rsid w:val="006D29B2"/>
    <w:rsid w:val="006D5C5E"/>
    <w:rsid w:val="006E2FF1"/>
    <w:rsid w:val="006E6665"/>
    <w:rsid w:val="006F7471"/>
    <w:rsid w:val="007368ED"/>
    <w:rsid w:val="00750F03"/>
    <w:rsid w:val="0075151B"/>
    <w:rsid w:val="00762896"/>
    <w:rsid w:val="007638B1"/>
    <w:rsid w:val="007640D7"/>
    <w:rsid w:val="00783273"/>
    <w:rsid w:val="00786666"/>
    <w:rsid w:val="00792789"/>
    <w:rsid w:val="00795D27"/>
    <w:rsid w:val="007A294C"/>
    <w:rsid w:val="007A5B22"/>
    <w:rsid w:val="007A5DCD"/>
    <w:rsid w:val="007B4094"/>
    <w:rsid w:val="007B6371"/>
    <w:rsid w:val="007C1BE2"/>
    <w:rsid w:val="007C2B95"/>
    <w:rsid w:val="007C6968"/>
    <w:rsid w:val="007D4289"/>
    <w:rsid w:val="007D55DD"/>
    <w:rsid w:val="007D585C"/>
    <w:rsid w:val="00800630"/>
    <w:rsid w:val="00800CC9"/>
    <w:rsid w:val="00817E8F"/>
    <w:rsid w:val="00820D6E"/>
    <w:rsid w:val="00831500"/>
    <w:rsid w:val="00831D42"/>
    <w:rsid w:val="00842586"/>
    <w:rsid w:val="0084795C"/>
    <w:rsid w:val="0085493B"/>
    <w:rsid w:val="008825F4"/>
    <w:rsid w:val="00895F0A"/>
    <w:rsid w:val="008A44AD"/>
    <w:rsid w:val="008B0878"/>
    <w:rsid w:val="008B6EF7"/>
    <w:rsid w:val="008C0AC4"/>
    <w:rsid w:val="008C0F4B"/>
    <w:rsid w:val="008C2D24"/>
    <w:rsid w:val="008C2E12"/>
    <w:rsid w:val="008C6AAA"/>
    <w:rsid w:val="008F204B"/>
    <w:rsid w:val="008F6F32"/>
    <w:rsid w:val="00900DAB"/>
    <w:rsid w:val="00905CD7"/>
    <w:rsid w:val="009066CE"/>
    <w:rsid w:val="009069FC"/>
    <w:rsid w:val="00922139"/>
    <w:rsid w:val="00931DA1"/>
    <w:rsid w:val="0093357C"/>
    <w:rsid w:val="00952299"/>
    <w:rsid w:val="00956A52"/>
    <w:rsid w:val="009629CD"/>
    <w:rsid w:val="00981504"/>
    <w:rsid w:val="009817A7"/>
    <w:rsid w:val="00990C0A"/>
    <w:rsid w:val="00993C82"/>
    <w:rsid w:val="009B2CE8"/>
    <w:rsid w:val="009B40BE"/>
    <w:rsid w:val="009C1A48"/>
    <w:rsid w:val="009E30A5"/>
    <w:rsid w:val="00A00993"/>
    <w:rsid w:val="00A07D80"/>
    <w:rsid w:val="00A2101A"/>
    <w:rsid w:val="00A23A97"/>
    <w:rsid w:val="00A302DC"/>
    <w:rsid w:val="00A346CC"/>
    <w:rsid w:val="00A502D4"/>
    <w:rsid w:val="00A50F9C"/>
    <w:rsid w:val="00A576D3"/>
    <w:rsid w:val="00A60226"/>
    <w:rsid w:val="00A62568"/>
    <w:rsid w:val="00A66E58"/>
    <w:rsid w:val="00A768AD"/>
    <w:rsid w:val="00A77184"/>
    <w:rsid w:val="00A82CCF"/>
    <w:rsid w:val="00A96C31"/>
    <w:rsid w:val="00AA4287"/>
    <w:rsid w:val="00AC1E48"/>
    <w:rsid w:val="00AE1209"/>
    <w:rsid w:val="00AE163E"/>
    <w:rsid w:val="00AE7D23"/>
    <w:rsid w:val="00AF1CD2"/>
    <w:rsid w:val="00B0791B"/>
    <w:rsid w:val="00B36575"/>
    <w:rsid w:val="00B44814"/>
    <w:rsid w:val="00B46CAC"/>
    <w:rsid w:val="00B472E6"/>
    <w:rsid w:val="00B5178B"/>
    <w:rsid w:val="00B62B22"/>
    <w:rsid w:val="00B66B01"/>
    <w:rsid w:val="00B7406D"/>
    <w:rsid w:val="00B76823"/>
    <w:rsid w:val="00B84FE7"/>
    <w:rsid w:val="00BA0F0F"/>
    <w:rsid w:val="00BA18CC"/>
    <w:rsid w:val="00BA2ED0"/>
    <w:rsid w:val="00BB0DD8"/>
    <w:rsid w:val="00BB3C7F"/>
    <w:rsid w:val="00BB7DD0"/>
    <w:rsid w:val="00BC0358"/>
    <w:rsid w:val="00BC0BB5"/>
    <w:rsid w:val="00BC197D"/>
    <w:rsid w:val="00BC4264"/>
    <w:rsid w:val="00BC50A3"/>
    <w:rsid w:val="00BC6109"/>
    <w:rsid w:val="00BE2492"/>
    <w:rsid w:val="00BE46B0"/>
    <w:rsid w:val="00BF5EA1"/>
    <w:rsid w:val="00BF6902"/>
    <w:rsid w:val="00BF6DB8"/>
    <w:rsid w:val="00C009F4"/>
    <w:rsid w:val="00C100CB"/>
    <w:rsid w:val="00C10FA4"/>
    <w:rsid w:val="00C11823"/>
    <w:rsid w:val="00C1375F"/>
    <w:rsid w:val="00C138CF"/>
    <w:rsid w:val="00C16D8D"/>
    <w:rsid w:val="00C1702F"/>
    <w:rsid w:val="00C27C77"/>
    <w:rsid w:val="00C40DE7"/>
    <w:rsid w:val="00C4172D"/>
    <w:rsid w:val="00C45E5A"/>
    <w:rsid w:val="00C571BA"/>
    <w:rsid w:val="00C648C1"/>
    <w:rsid w:val="00C76967"/>
    <w:rsid w:val="00C83735"/>
    <w:rsid w:val="00C90EC3"/>
    <w:rsid w:val="00CB3472"/>
    <w:rsid w:val="00CB67E1"/>
    <w:rsid w:val="00CC7AA2"/>
    <w:rsid w:val="00CC7E5B"/>
    <w:rsid w:val="00CD3297"/>
    <w:rsid w:val="00CE025D"/>
    <w:rsid w:val="00CE5E65"/>
    <w:rsid w:val="00CF19A5"/>
    <w:rsid w:val="00D0786C"/>
    <w:rsid w:val="00D17806"/>
    <w:rsid w:val="00D25A90"/>
    <w:rsid w:val="00D36418"/>
    <w:rsid w:val="00D4273F"/>
    <w:rsid w:val="00D42D17"/>
    <w:rsid w:val="00D4501D"/>
    <w:rsid w:val="00D45DD9"/>
    <w:rsid w:val="00D4638A"/>
    <w:rsid w:val="00D525C2"/>
    <w:rsid w:val="00D52FAB"/>
    <w:rsid w:val="00D72FF3"/>
    <w:rsid w:val="00D73D11"/>
    <w:rsid w:val="00D91A12"/>
    <w:rsid w:val="00D91C93"/>
    <w:rsid w:val="00DA1CDF"/>
    <w:rsid w:val="00DA4E5C"/>
    <w:rsid w:val="00DC1734"/>
    <w:rsid w:val="00DD0ED4"/>
    <w:rsid w:val="00DD7FAE"/>
    <w:rsid w:val="00DE3EB2"/>
    <w:rsid w:val="00DF49E6"/>
    <w:rsid w:val="00E12304"/>
    <w:rsid w:val="00E12747"/>
    <w:rsid w:val="00E36FC3"/>
    <w:rsid w:val="00E414CB"/>
    <w:rsid w:val="00E450B7"/>
    <w:rsid w:val="00E52900"/>
    <w:rsid w:val="00E5348F"/>
    <w:rsid w:val="00E54EFC"/>
    <w:rsid w:val="00E54FF2"/>
    <w:rsid w:val="00E56E32"/>
    <w:rsid w:val="00E82B75"/>
    <w:rsid w:val="00E83184"/>
    <w:rsid w:val="00E86098"/>
    <w:rsid w:val="00E941E7"/>
    <w:rsid w:val="00EA1D44"/>
    <w:rsid w:val="00EA4283"/>
    <w:rsid w:val="00EA6FE8"/>
    <w:rsid w:val="00EB5047"/>
    <w:rsid w:val="00EC0846"/>
    <w:rsid w:val="00ED4CDF"/>
    <w:rsid w:val="00ED540E"/>
    <w:rsid w:val="00EE091F"/>
    <w:rsid w:val="00EF4069"/>
    <w:rsid w:val="00EF5B81"/>
    <w:rsid w:val="00F0524B"/>
    <w:rsid w:val="00F10973"/>
    <w:rsid w:val="00F15008"/>
    <w:rsid w:val="00F212FC"/>
    <w:rsid w:val="00F2399F"/>
    <w:rsid w:val="00F319C0"/>
    <w:rsid w:val="00F41A74"/>
    <w:rsid w:val="00F42ABD"/>
    <w:rsid w:val="00F76A60"/>
    <w:rsid w:val="00F77A8E"/>
    <w:rsid w:val="00F8247D"/>
    <w:rsid w:val="00F86A4E"/>
    <w:rsid w:val="00FA067E"/>
    <w:rsid w:val="00FB07F9"/>
    <w:rsid w:val="00FB0983"/>
    <w:rsid w:val="00FB1A47"/>
    <w:rsid w:val="00FC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Props1.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48E76-A18C-4D27-86E5-1F5046BB502E}">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2022-11-03T10:06:00Z</cp:lastPrinted>
  <dcterms:created xsi:type="dcterms:W3CDTF">2023-05-12T10:55:00Z</dcterms:created>
  <dcterms:modified xsi:type="dcterms:W3CDTF">2023-05-12T10:55:00Z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